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96198" w:rsidRDefault="002C4CB3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2"/>
          <w:szCs w:val="22"/>
          <w:lang w:val="en-US" w:eastAsia="zh-CN"/>
        </w:rPr>
      </w:pPr>
      <w:bookmarkStart w:id="0" w:name="_Ref494746248"/>
      <w:bookmarkStart w:id="1" w:name="_GoBack"/>
      <w:bookmarkEnd w:id="1"/>
      <w:r>
        <w:rPr>
          <w:b/>
          <w:sz w:val="22"/>
          <w:szCs w:val="22"/>
        </w:rPr>
        <w:t>3GPP TSG-</w:t>
      </w:r>
      <w:r>
        <w:rPr>
          <w:b/>
          <w:sz w:val="22"/>
          <w:szCs w:val="22"/>
        </w:rPr>
        <w:fldChar w:fldCharType="begin"/>
      </w:r>
      <w:r>
        <w:rPr>
          <w:b/>
          <w:sz w:val="22"/>
          <w:szCs w:val="22"/>
        </w:rPr>
        <w:instrText xml:space="preserve"> DOCPROPERTY  TSG/WGRef  \* MERGEFORMAT </w:instrText>
      </w:r>
      <w:r>
        <w:rPr>
          <w:b/>
          <w:sz w:val="22"/>
          <w:szCs w:val="22"/>
        </w:rPr>
        <w:fldChar w:fldCharType="separate"/>
      </w:r>
      <w:r>
        <w:rPr>
          <w:b/>
          <w:sz w:val="22"/>
          <w:szCs w:val="22"/>
        </w:rPr>
        <w:t>RAN WG1</w:t>
      </w:r>
      <w:r>
        <w:rPr>
          <w:b/>
          <w:sz w:val="22"/>
          <w:szCs w:val="22"/>
        </w:rPr>
        <w:fldChar w:fldCharType="end"/>
      </w:r>
      <w:r>
        <w:rPr>
          <w:b/>
          <w:sz w:val="22"/>
          <w:szCs w:val="22"/>
        </w:rPr>
        <w:t xml:space="preserve"> #</w:t>
      </w:r>
      <w:r>
        <w:rPr>
          <w:rFonts w:eastAsia="宋体" w:hint="eastAsia"/>
          <w:b/>
          <w:sz w:val="22"/>
          <w:szCs w:val="22"/>
          <w:lang w:val="en-US" w:eastAsia="zh-CN"/>
        </w:rPr>
        <w:t>115</w:t>
      </w:r>
      <w:r>
        <w:rPr>
          <w:b/>
          <w:i/>
          <w:sz w:val="22"/>
          <w:szCs w:val="22"/>
        </w:rPr>
        <w:tab/>
      </w:r>
      <w:r>
        <w:rPr>
          <w:b/>
          <w:sz w:val="22"/>
          <w:szCs w:val="22"/>
        </w:rPr>
        <w:t>R1-23</w:t>
      </w:r>
      <w:r>
        <w:rPr>
          <w:rFonts w:eastAsia="宋体" w:hint="eastAsia"/>
          <w:b/>
          <w:sz w:val="22"/>
          <w:szCs w:val="22"/>
          <w:lang w:val="en-US" w:eastAsia="zh-CN"/>
        </w:rPr>
        <w:t>11198</w:t>
      </w:r>
    </w:p>
    <w:p w:rsidR="00396198" w:rsidRDefault="002C4CB3">
      <w:pPr>
        <w:pStyle w:val="af1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Chicago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USA</w:t>
      </w:r>
      <w:r>
        <w:rPr>
          <w:rFonts w:ascii="Arial" w:eastAsia="MS Mincho" w:hAnsi="Arial" w:cs="Arial"/>
          <w:b/>
          <w:bCs/>
          <w:sz w:val="22"/>
          <w:szCs w:val="22"/>
          <w:lang w:val="en-US" w:eastAsia="ja-JP"/>
        </w:rPr>
        <w:t xml:space="preserve">,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Nov</w:t>
      </w:r>
      <w:r>
        <w:rPr>
          <w:rFonts w:ascii="Arial" w:eastAsia="MS Mincho" w:hAnsi="Arial" w:cs="Arial" w:hint="eastAsia"/>
          <w:b/>
          <w:bCs/>
          <w:sz w:val="22"/>
          <w:szCs w:val="22"/>
          <w:lang w:val="en-US" w:eastAsia="ja-JP"/>
        </w:rPr>
        <w:t xml:space="preserve">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13</w:t>
      </w:r>
      <w:r>
        <w:rPr>
          <w:rFonts w:ascii="Arial" w:hAnsi="Arial" w:cs="Arial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hAnsi="Arial" w:cs="Arial"/>
          <w:b/>
          <w:bCs/>
          <w:sz w:val="22"/>
          <w:szCs w:val="22"/>
          <w:lang w:val="en-US" w:eastAsia="zh-CN"/>
        </w:rPr>
        <w:t xml:space="preserve"> 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– </w:t>
      </w:r>
      <w:r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17</w:t>
      </w:r>
      <w:r>
        <w:rPr>
          <w:rFonts w:ascii="Arial" w:hAnsi="Arial" w:cs="Arial" w:hint="eastAsia"/>
          <w:b/>
          <w:bCs/>
          <w:sz w:val="22"/>
          <w:szCs w:val="22"/>
          <w:vertAlign w:val="superscript"/>
          <w:lang w:val="en-US" w:eastAsia="zh-CN"/>
        </w:rPr>
        <w:t>th</w:t>
      </w:r>
      <w:r>
        <w:rPr>
          <w:rFonts w:ascii="Arial" w:eastAsia="MS Mincho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eastAsia="MS Mincho" w:hAnsi="Arial" w:cs="Arial" w:hint="eastAsia"/>
          <w:b/>
          <w:bCs/>
          <w:sz w:val="22"/>
          <w:szCs w:val="22"/>
          <w:lang w:eastAsia="ja-JP"/>
        </w:rPr>
        <w:t>3</w:t>
      </w:r>
    </w:p>
    <w:p w:rsidR="00396198" w:rsidRDefault="00396198">
      <w:pPr>
        <w:tabs>
          <w:tab w:val="left" w:pos="1418"/>
        </w:tabs>
        <w:spacing w:after="0"/>
        <w:rPr>
          <w:rFonts w:ascii="Arial" w:hAnsi="Arial"/>
          <w:b/>
        </w:rPr>
      </w:pPr>
    </w:p>
    <w:p w:rsidR="00396198" w:rsidRDefault="002C4CB3">
      <w:pPr>
        <w:tabs>
          <w:tab w:val="left" w:pos="1418"/>
        </w:tabs>
        <w:spacing w:after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 xml:space="preserve">Title </w:t>
      </w:r>
      <w:r>
        <w:rPr>
          <w:rFonts w:ascii="Arial" w:hAnsi="Arial"/>
          <w:b/>
        </w:rPr>
        <w:tab/>
        <w:t xml:space="preserve">:  </w:t>
      </w:r>
      <w:r>
        <w:rPr>
          <w:rFonts w:ascii="Arial" w:hAnsi="Arial" w:hint="eastAsia"/>
          <w:b/>
          <w:lang w:val="en-US" w:eastAsia="zh-CN"/>
        </w:rPr>
        <w:t>Remaining issue</w:t>
      </w:r>
      <w:r>
        <w:rPr>
          <w:rFonts w:ascii="Arial" w:hAnsi="Arial"/>
          <w:b/>
        </w:rPr>
        <w:t xml:space="preserve"> on </w:t>
      </w:r>
      <w:r>
        <w:rPr>
          <w:rFonts w:ascii="Arial" w:hAnsi="Arial" w:hint="eastAsia"/>
          <w:b/>
          <w:lang w:val="en-US" w:eastAsia="zh-CN"/>
        </w:rPr>
        <w:t>other aspects of NCR</w:t>
      </w:r>
    </w:p>
    <w:p w:rsidR="00396198" w:rsidRDefault="002C4CB3">
      <w:pPr>
        <w:tabs>
          <w:tab w:val="left" w:pos="1418"/>
        </w:tabs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 xml:space="preserve">Source </w:t>
      </w:r>
      <w:r>
        <w:rPr>
          <w:rFonts w:ascii="Arial" w:hAnsi="Arial"/>
          <w:b/>
        </w:rPr>
        <w:tab/>
        <w:t>:  ZTE</w:t>
      </w:r>
    </w:p>
    <w:p w:rsidR="00396198" w:rsidRDefault="002C4CB3">
      <w:pPr>
        <w:tabs>
          <w:tab w:val="left" w:pos="1418"/>
        </w:tabs>
        <w:spacing w:after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</w:rPr>
        <w:t>Agenda item</w:t>
      </w:r>
      <w:r>
        <w:rPr>
          <w:rFonts w:ascii="Arial" w:hAnsi="Arial"/>
          <w:b/>
        </w:rPr>
        <w:tab/>
        <w:t xml:space="preserve">:  </w:t>
      </w:r>
      <w:r>
        <w:rPr>
          <w:rFonts w:ascii="Arial" w:hAnsi="Arial" w:hint="eastAsia"/>
          <w:b/>
          <w:lang w:val="en-US" w:eastAsia="zh-CN"/>
        </w:rPr>
        <w:t>8.11.2</w:t>
      </w:r>
    </w:p>
    <w:p w:rsidR="00396198" w:rsidRDefault="002C4CB3">
      <w:pPr>
        <w:tabs>
          <w:tab w:val="left" w:pos="1418"/>
        </w:tabs>
        <w:spacing w:after="240"/>
        <w:ind w:left="1990" w:hanging="1990"/>
        <w:rPr>
          <w:rFonts w:ascii="Arial" w:hAnsi="Arial"/>
          <w:b/>
        </w:rPr>
      </w:pPr>
      <w:r>
        <w:rPr>
          <w:rFonts w:ascii="Arial" w:hAnsi="Arial"/>
          <w:b/>
        </w:rPr>
        <w:t>Document for</w:t>
      </w:r>
      <w:r>
        <w:rPr>
          <w:rFonts w:ascii="Arial" w:hAnsi="Arial"/>
          <w:b/>
        </w:rPr>
        <w:tab/>
      </w:r>
      <w:bookmarkStart w:id="2" w:name="DocumentFor"/>
      <w:bookmarkEnd w:id="2"/>
      <w:r>
        <w:rPr>
          <w:rFonts w:ascii="Arial" w:hAnsi="Arial"/>
          <w:b/>
        </w:rPr>
        <w:t>:  Discussion</w:t>
      </w:r>
    </w:p>
    <w:p w:rsidR="00396198" w:rsidRDefault="002C4CB3">
      <w:pPr>
        <w:pStyle w:val="1"/>
        <w:pBdr>
          <w:top w:val="single" w:sz="12" w:space="0" w:color="auto"/>
        </w:pBdr>
      </w:pPr>
      <w:bookmarkStart w:id="3" w:name="_Ref4817"/>
      <w:r>
        <w:t>Introduction</w:t>
      </w:r>
      <w:bookmarkEnd w:id="0"/>
      <w:bookmarkEnd w:id="3"/>
    </w:p>
    <w:p w:rsidR="00396198" w:rsidRDefault="002C4CB3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In this </w:t>
      </w:r>
      <w:r>
        <w:rPr>
          <w:rFonts w:hint="eastAsia"/>
          <w:lang w:val="en-US" w:eastAsia="zh-CN"/>
        </w:rPr>
        <w:t>contribution, the remaining issues on other aspects of NCR are discussed.</w:t>
      </w:r>
    </w:p>
    <w:p w:rsidR="00396198" w:rsidRDefault="002C4CB3">
      <w:pPr>
        <w:pStyle w:val="1"/>
        <w:pBdr>
          <w:top w:val="single" w:sz="12" w:space="0" w:color="auto"/>
        </w:pBdr>
      </w:pPr>
      <w:r>
        <w:rPr>
          <w:rFonts w:hint="eastAsia"/>
          <w:lang w:val="en-US" w:eastAsia="zh-CN"/>
        </w:rPr>
        <w:t>Discussion</w:t>
      </w:r>
    </w:p>
    <w:p w:rsidR="00396198" w:rsidRDefault="002C4CB3">
      <w:pPr>
        <w:pStyle w:val="2"/>
        <w:rPr>
          <w:lang w:val="en-US"/>
        </w:rPr>
      </w:pPr>
      <w:r>
        <w:rPr>
          <w:rFonts w:hint="eastAsia"/>
          <w:lang w:val="en-US" w:eastAsia="zh-CN"/>
        </w:rPr>
        <w:t>Terminology alignment</w:t>
      </w:r>
    </w:p>
    <w:p w:rsidR="00396198" w:rsidRDefault="002C4CB3">
      <w:pPr>
        <w:rPr>
          <w:lang w:val="en-US"/>
        </w:rPr>
      </w:pPr>
      <w:r>
        <w:rPr>
          <w:rFonts w:hint="eastAsia"/>
          <w:iCs/>
          <w:lang w:val="en-US" w:eastAsia="zh-CN"/>
        </w:rPr>
        <w:t>In the draft CR of TS 38.213</w:t>
      </w:r>
      <w:r>
        <w:rPr>
          <w:rFonts w:hint="eastAsia"/>
          <w:iCs/>
          <w:lang w:val="en-US" w:eastAsia="zh-CN"/>
        </w:rPr>
        <w:t xml:space="preserve"> </w:t>
      </w:r>
      <w:r>
        <w:rPr>
          <w:rFonts w:hint="eastAsia"/>
          <w:iCs/>
          <w:lang w:val="en-US" w:eastAsia="zh-CN"/>
        </w:rPr>
        <w:t>[1], the backhaul link beam determination is specified as follows:</w:t>
      </w:r>
    </w:p>
    <w:tbl>
      <w:tblPr>
        <w:tblStyle w:val="afd"/>
        <w:tblW w:w="0" w:type="auto"/>
        <w:tblInd w:w="113" w:type="dxa"/>
        <w:tblLook w:val="04A0" w:firstRow="1" w:lastRow="0" w:firstColumn="1" w:lastColumn="0" w:noHBand="0" w:noVBand="1"/>
      </w:tblPr>
      <w:tblGrid>
        <w:gridCol w:w="9507"/>
      </w:tblGrid>
      <w:tr w:rsidR="00396198">
        <w:tc>
          <w:tcPr>
            <w:tcW w:w="9507" w:type="dxa"/>
          </w:tcPr>
          <w:p w:rsidR="00396198" w:rsidRDefault="002C4CB3">
            <w:pPr>
              <w:rPr>
                <w:iCs/>
              </w:rPr>
            </w:pPr>
            <w:r>
              <w:rPr>
                <w:iCs/>
              </w:rPr>
              <w:t>When the NCR does not simultaneously receive on the c</w:t>
            </w:r>
            <w:r>
              <w:rPr>
                <w:iCs/>
              </w:rPr>
              <w:t>ontrol link and the backhaul link</w:t>
            </w:r>
          </w:p>
          <w:p w:rsidR="00396198" w:rsidRDefault="002C4CB3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eastAsia="ko-KR"/>
              </w:rPr>
              <w:t xml:space="preserve">the NCR does not support determination of a TCI state for receptions on the backhaul link based on an indication of a TCI state by the serving cell, or if the </w:t>
            </w:r>
            <w:r>
              <w:rPr>
                <w:highlight w:val="yellow"/>
                <w:lang w:eastAsia="ko-KR"/>
              </w:rPr>
              <w:t>NCR</w:t>
            </w:r>
            <w:r>
              <w:rPr>
                <w:lang w:eastAsia="ko-KR"/>
              </w:rPr>
              <w:t xml:space="preserve"> does not receive an indication of a TCI state, for receptions on the backhaul link [11, TS 38.321]</w:t>
            </w:r>
          </w:p>
          <w:p w:rsidR="00396198" w:rsidRDefault="002C4CB3">
            <w:pPr>
              <w:pStyle w:val="B2"/>
              <w:rPr>
                <w:color w:val="000000"/>
                <w:lang w:eastAsia="zh-CN"/>
              </w:rPr>
            </w:pPr>
            <w:r>
              <w:t>-</w:t>
            </w:r>
            <w:r>
              <w:tab/>
              <w:t>if the</w:t>
            </w:r>
            <w:r>
              <w:rPr>
                <w:highlight w:val="yellow"/>
              </w:rPr>
              <w:t xml:space="preserve"> NCR</w:t>
            </w:r>
            <w:r>
              <w:t xml:space="preserve"> </w:t>
            </w:r>
            <w:r>
              <w:rPr>
                <w:lang w:eastAsia="ko-KR"/>
              </w:rPr>
              <w:t>does not receive an indication of a unified TCI state for receptions by the NCR-MT, receptions on the backhaul link use same</w:t>
            </w:r>
            <w:r>
              <w:rPr>
                <w:color w:val="000000"/>
              </w:rPr>
              <w:t xml:space="preserve"> QCL parameters as </w:t>
            </w:r>
            <w:r>
              <w:rPr>
                <w:color w:val="000000"/>
              </w:rPr>
              <w:t xml:space="preserve">the ones for PDCCH receptions in a CORESET with the </w:t>
            </w:r>
            <w:r>
              <w:rPr>
                <w:color w:val="000000"/>
                <w:highlight w:val="cyan"/>
              </w:rPr>
              <w:t>lowest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i/>
                <w:color w:val="000000"/>
              </w:rPr>
              <w:t>controlResourceSetId</w:t>
            </w:r>
            <w:proofErr w:type="spellEnd"/>
            <w:r>
              <w:rPr>
                <w:color w:val="000000"/>
              </w:rPr>
              <w:t xml:space="preserve"> in the active DL BWP</w:t>
            </w:r>
          </w:p>
          <w:p w:rsidR="00396198" w:rsidRDefault="002C4CB3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>else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receptions on the backhaul link use</w:t>
            </w:r>
            <w:r>
              <w:rPr>
                <w:color w:val="000000"/>
              </w:rPr>
              <w:t xml:space="preserve"> the QCL parameters provided by an indicated</w:t>
            </w:r>
            <w:r>
              <w:rPr>
                <w:lang w:eastAsia="ko-KR"/>
              </w:rPr>
              <w:t xml:space="preserve"> unified </w:t>
            </w:r>
            <w:r>
              <w:rPr>
                <w:color w:val="000000"/>
              </w:rPr>
              <w:t>TCI state</w:t>
            </w:r>
            <w:r>
              <w:rPr>
                <w:lang w:eastAsia="ko-KR"/>
              </w:rPr>
              <w:t xml:space="preserve"> for receptions by the NCR-MT</w:t>
            </w:r>
            <w:r>
              <w:rPr>
                <w:color w:val="000000"/>
              </w:rPr>
              <w:t xml:space="preserve"> </w:t>
            </w:r>
          </w:p>
          <w:p w:rsidR="00396198" w:rsidRDefault="002C4CB3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>else</w:t>
            </w:r>
            <w:r>
              <w:rPr>
                <w:lang w:eastAsia="ko-KR"/>
              </w:rPr>
              <w:t xml:space="preserve"> receptions o</w:t>
            </w:r>
            <w:r>
              <w:rPr>
                <w:lang w:eastAsia="ko-KR"/>
              </w:rPr>
              <w:t xml:space="preserve">n the backhaul link use QCL parameters provided by a TCI state in NCR Downlink </w:t>
            </w:r>
            <w:r>
              <w:t xml:space="preserve">Backhaul Link Beam Indication </w:t>
            </w:r>
            <w:r>
              <w:rPr>
                <w:lang w:eastAsia="ko-KR"/>
              </w:rPr>
              <w:t>MAC CE [11, TS 38.321].</w:t>
            </w:r>
          </w:p>
          <w:p w:rsidR="00396198" w:rsidRDefault="002C4CB3">
            <w:r>
              <w:t>When the NCR does not simultaneously transmit on the control link and the backhaul link</w:t>
            </w:r>
          </w:p>
          <w:p w:rsidR="00396198" w:rsidRDefault="002C4CB3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eastAsia="ko-KR"/>
              </w:rPr>
              <w:t>the NCR does not support deter</w:t>
            </w:r>
            <w:r>
              <w:rPr>
                <w:lang w:eastAsia="ko-KR"/>
              </w:rPr>
              <w:t xml:space="preserve">mination of a spatial filter for transmissions on the backhaul link based on an indication of a unified TCI state or of an SRI by the serving cell, or if the </w:t>
            </w:r>
            <w:r>
              <w:rPr>
                <w:highlight w:val="yellow"/>
                <w:lang w:eastAsia="ko-KR"/>
              </w:rPr>
              <w:t>NCR-MT</w:t>
            </w:r>
            <w:r>
              <w:rPr>
                <w:lang w:eastAsia="ko-KR"/>
              </w:rPr>
              <w:t xml:space="preserve"> does not receive an indication of a unified TCI state or of an SRI for determining a spatia</w:t>
            </w:r>
            <w:r>
              <w:rPr>
                <w:lang w:eastAsia="ko-KR"/>
              </w:rPr>
              <w:t>l filter, for transmissions on the backhaul link</w:t>
            </w:r>
          </w:p>
          <w:p w:rsidR="00396198" w:rsidRDefault="002C4CB3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 xml:space="preserve">if the </w:t>
            </w:r>
            <w:r>
              <w:rPr>
                <w:highlight w:val="yellow"/>
              </w:rPr>
              <w:t>NCR</w:t>
            </w:r>
            <w:r>
              <w:t xml:space="preserve"> </w:t>
            </w:r>
            <w:r>
              <w:rPr>
                <w:lang w:eastAsia="ko-KR"/>
              </w:rPr>
              <w:t>does not receive an indication of a unified TCI state for transmissions by the NCR-MT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transmissions on the backhaul link use a same</w:t>
            </w:r>
            <w:r>
              <w:rPr>
                <w:color w:val="000000"/>
              </w:rPr>
              <w:t xml:space="preserve"> spatial filter as the one associated with the PUCCH resource </w:t>
            </w:r>
            <w:r>
              <w:rPr>
                <w:color w:val="000000"/>
              </w:rPr>
              <w:t xml:space="preserve">with the </w:t>
            </w:r>
            <w:r>
              <w:rPr>
                <w:color w:val="000000"/>
                <w:highlight w:val="cyan"/>
              </w:rPr>
              <w:t>smallest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i/>
              </w:rPr>
              <w:t>pucch-ResourceId</w:t>
            </w:r>
            <w:proofErr w:type="spellEnd"/>
            <w:r>
              <w:t xml:space="preserve"> in </w:t>
            </w:r>
            <w:r>
              <w:rPr>
                <w:i/>
              </w:rPr>
              <w:t>PUCCH-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t xml:space="preserve"> </w:t>
            </w:r>
            <w:r>
              <w:rPr>
                <w:color w:val="000000"/>
              </w:rPr>
              <w:t>in the active UL BWP</w:t>
            </w:r>
          </w:p>
          <w:p w:rsidR="00396198" w:rsidRDefault="002C4CB3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>else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transmissions on the backhaul link use</w:t>
            </w:r>
            <w:r>
              <w:rPr>
                <w:color w:val="000000"/>
              </w:rPr>
              <w:t xml:space="preserve"> a spatial filter corresponding to the indicated</w:t>
            </w:r>
            <w:r>
              <w:rPr>
                <w:lang w:eastAsia="ko-KR"/>
              </w:rPr>
              <w:t xml:space="preserve"> unified </w:t>
            </w:r>
            <w:r>
              <w:rPr>
                <w:color w:val="000000"/>
              </w:rPr>
              <w:t xml:space="preserve">TCI state for transmissions by the NCR-MT. </w:t>
            </w:r>
          </w:p>
          <w:p w:rsidR="00396198" w:rsidRDefault="002C4CB3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>else</w:t>
            </w:r>
            <w:r>
              <w:rPr>
                <w:lang w:eastAsia="ko-KR"/>
              </w:rPr>
              <w:t xml:space="preserve"> transmissions on the backhaul link use a spatial filter corresponding to a unified TCI state or an SRI provided in NCR Uplink </w:t>
            </w:r>
            <w:r>
              <w:t xml:space="preserve">Backhaul Link Beam Indication </w:t>
            </w:r>
            <w:r>
              <w:rPr>
                <w:lang w:eastAsia="ko-KR"/>
              </w:rPr>
              <w:t>MAC CE [11, TS 38.321].</w:t>
            </w:r>
          </w:p>
          <w:p w:rsidR="00396198" w:rsidRDefault="00396198">
            <w:pPr>
              <w:tabs>
                <w:tab w:val="left" w:pos="840"/>
                <w:tab w:val="left" w:pos="1304"/>
                <w:tab w:val="left" w:pos="2160"/>
              </w:tabs>
              <w:rPr>
                <w:lang w:eastAsia="zh-CN"/>
              </w:rPr>
            </w:pPr>
          </w:p>
        </w:tc>
      </w:tr>
    </w:tbl>
    <w:p w:rsidR="00396198" w:rsidRDefault="002C4CB3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>In the above description, there are several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places mentioning that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 xml:space="preserve">NCR </w:t>
      </w:r>
      <w:r>
        <w:rPr>
          <w:rFonts w:hint="eastAsia"/>
          <w:lang w:val="en-US" w:eastAsia="zh-CN"/>
        </w:rPr>
        <w:t>does not receive an indication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, but in one place editor uses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NCR-MT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instead of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NCR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. Although it seems equally for usage of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NCR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or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NCR-MT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>, it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better to align the terminology to avoid giving the impression that the intention of using different ter</w:t>
      </w:r>
      <w:r>
        <w:rPr>
          <w:rFonts w:hint="eastAsia"/>
          <w:lang w:val="en-US" w:eastAsia="zh-CN"/>
        </w:rPr>
        <w:t>minologies is for different purposes.</w:t>
      </w:r>
      <w:r>
        <w:rPr>
          <w:lang w:val="en-US" w:eastAsia="zh-CN"/>
        </w:rPr>
        <w:t xml:space="preserve"> And </w:t>
      </w:r>
      <w:proofErr w:type="gramStart"/>
      <w:r>
        <w:rPr>
          <w:lang w:val="en-US" w:eastAsia="zh-CN"/>
        </w:rPr>
        <w:t>also</w:t>
      </w:r>
      <w:proofErr w:type="gramEnd"/>
      <w:r>
        <w:rPr>
          <w:lang w:val="en-US" w:eastAsia="zh-CN"/>
        </w:rPr>
        <w:t xml:space="preserve"> for the propose of alignment, updates on other sections can also be considered. </w:t>
      </w:r>
    </w:p>
    <w:p w:rsidR="00396198" w:rsidRDefault="002C4CB3">
      <w:pPr>
        <w:spacing w:before="120"/>
        <w:rPr>
          <w:lang w:val="en-US" w:eastAsia="zh-CN"/>
        </w:rPr>
      </w:pPr>
      <w:r>
        <w:rPr>
          <w:rFonts w:hint="eastAsia"/>
          <w:lang w:val="en-US" w:eastAsia="zh-CN"/>
        </w:rPr>
        <w:t xml:space="preserve">In addition, the RAN1 specs usually use the term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lowest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instead of </w:t>
      </w:r>
      <w:r>
        <w:rPr>
          <w:lang w:val="en-US" w:eastAsia="zh-CN"/>
        </w:rPr>
        <w:t>“</w:t>
      </w:r>
      <w:r>
        <w:rPr>
          <w:rFonts w:hint="eastAsia"/>
          <w:lang w:val="en-US" w:eastAsia="zh-CN"/>
        </w:rPr>
        <w:t>smallest</w:t>
      </w:r>
      <w:r>
        <w:rPr>
          <w:lang w:val="en-US" w:eastAsia="zh-CN"/>
        </w:rPr>
        <w:t>”</w:t>
      </w:r>
      <w:r>
        <w:rPr>
          <w:rFonts w:hint="eastAsia"/>
          <w:lang w:val="en-US" w:eastAsia="zh-CN"/>
        </w:rPr>
        <w:t xml:space="preserve"> for PUCCH ID, this can also be revised. The corr</w:t>
      </w:r>
      <w:r>
        <w:rPr>
          <w:rFonts w:hint="eastAsia"/>
          <w:lang w:val="en-US" w:eastAsia="zh-CN"/>
        </w:rPr>
        <w:t>esponding TP is shown as following.</w:t>
      </w:r>
    </w:p>
    <w:p w:rsidR="00396198" w:rsidRDefault="002C4CB3">
      <w:pPr>
        <w:spacing w:before="120"/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1:</w:t>
      </w:r>
      <w:r>
        <w:rPr>
          <w:rFonts w:hint="eastAsia"/>
          <w:i/>
          <w:iCs/>
          <w:lang w:val="en-US" w:eastAsia="zh-CN"/>
        </w:rPr>
        <w:t xml:space="preserve"> Adopt the following TP for TS 38.213 to align the terminologies.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6198">
        <w:tc>
          <w:tcPr>
            <w:tcW w:w="9855" w:type="dxa"/>
          </w:tcPr>
          <w:p w:rsidR="00396198" w:rsidRDefault="002C4CB3">
            <w:pPr>
              <w:pStyle w:val="CRCoverPage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lastRenderedPageBreak/>
              <w:t xml:space="preserve">Reason for change: </w:t>
            </w:r>
          </w:p>
          <w:p w:rsidR="00396198" w:rsidRDefault="002C4CB3">
            <w:pPr>
              <w:widowControl w:val="0"/>
              <w:spacing w:line="240" w:lineRule="auto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In TS 38.213, for backhaul link beam determination, the terminologies are different when describing that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 xml:space="preserve">NCR </w:t>
            </w:r>
            <w:r>
              <w:rPr>
                <w:lang w:eastAsia="ko-KR"/>
              </w:rPr>
              <w:t>does not rece</w:t>
            </w:r>
            <w:r>
              <w:rPr>
                <w:lang w:eastAsia="ko-KR"/>
              </w:rPr>
              <w:t>ive an indication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or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 xml:space="preserve">NCR-MT </w:t>
            </w:r>
            <w:r>
              <w:rPr>
                <w:lang w:eastAsia="ko-KR"/>
              </w:rPr>
              <w:t>does not receive an indication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>.</w:t>
            </w:r>
          </w:p>
          <w:p w:rsidR="00396198" w:rsidRDefault="002C4CB3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Summary of change:</w:t>
            </w:r>
          </w:p>
          <w:p w:rsidR="00396198" w:rsidRDefault="002C4CB3">
            <w:pPr>
              <w:widowControl w:val="0"/>
              <w:spacing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TS38.213, Section 20,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NCR-MT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changed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NCR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396198" w:rsidRDefault="002C4CB3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Consequences if not approved:</w:t>
            </w:r>
          </w:p>
          <w:p w:rsidR="00396198" w:rsidRDefault="002C4CB3">
            <w:pPr>
              <w:widowControl w:val="0"/>
              <w:pBdr>
                <w:bottom w:val="double" w:sz="6" w:space="1" w:color="auto"/>
              </w:pBdr>
              <w:rPr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It</w:t>
            </w:r>
            <w:r>
              <w:rPr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>s not clear to use different terminologies when describing the same issue.</w:t>
            </w:r>
          </w:p>
          <w:p w:rsidR="00396198" w:rsidRDefault="002C4CB3">
            <w:pPr>
              <w:widowControl w:val="0"/>
              <w:spacing w:line="240" w:lineRule="auto"/>
              <w:jc w:val="center"/>
              <w:rPr>
                <w:lang w:val="en-US"/>
              </w:rPr>
            </w:pPr>
            <w:r>
              <w:rPr>
                <w:b/>
                <w:bCs/>
                <w:color w:val="FF0000"/>
                <w:lang w:eastAsia="zh-CN"/>
              </w:rPr>
              <w:t>&lt; Unchanged</w:t>
            </w:r>
            <w:r>
              <w:rPr>
                <w:b/>
                <w:bCs/>
                <w:color w:val="FF0000"/>
                <w:lang w:eastAsia="zh-CN"/>
              </w:rPr>
              <w:t xml:space="preserve"> text omitted &gt;</w:t>
            </w:r>
          </w:p>
          <w:p w:rsidR="00396198" w:rsidRDefault="002C4CB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rFonts w:hint="eastAsia"/>
                <w:b/>
                <w:bCs/>
                <w:lang w:val="en-US"/>
              </w:rPr>
              <w:tab/>
            </w:r>
            <w:r>
              <w:rPr>
                <w:b/>
                <w:bCs/>
                <w:lang w:val="en-US"/>
              </w:rPr>
              <w:t>Network controlled repeater</w:t>
            </w:r>
          </w:p>
          <w:p w:rsidR="00396198" w:rsidRDefault="002C4CB3">
            <w:pPr>
              <w:rPr>
                <w:iCs/>
              </w:rPr>
            </w:pPr>
            <w:r>
              <w:rPr>
                <w:iCs/>
              </w:rPr>
              <w:t>When the NCR does not simultaneously receive on the control link and the backhaul link</w:t>
            </w:r>
          </w:p>
          <w:p w:rsidR="00396198" w:rsidRDefault="002C4CB3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eastAsia="ko-KR"/>
              </w:rPr>
              <w:t>the NCR does not support determination of a TCI state for receptions on the backhaul link based on an indication of a</w:t>
            </w:r>
            <w:r>
              <w:rPr>
                <w:lang w:eastAsia="ko-KR"/>
              </w:rPr>
              <w:t xml:space="preserve"> TCI state by the serving cell, or if the NCR does not receive an indication of a TCI state, for receptions on the backhaul link [11, TS 38.321]</w:t>
            </w:r>
          </w:p>
          <w:p w:rsidR="00396198" w:rsidRDefault="002C4CB3">
            <w:pPr>
              <w:pStyle w:val="B2"/>
              <w:rPr>
                <w:color w:val="000000"/>
                <w:lang w:eastAsia="zh-CN"/>
              </w:rPr>
            </w:pPr>
            <w:r>
              <w:t>-</w:t>
            </w:r>
            <w:r>
              <w:tab/>
              <w:t xml:space="preserve">if the NCR </w:t>
            </w:r>
            <w:r>
              <w:rPr>
                <w:lang w:eastAsia="ko-KR"/>
              </w:rPr>
              <w:t xml:space="preserve">does not receive an indication of a unified TCI state for receptions by the NCR-MT, receptions on </w:t>
            </w:r>
            <w:r>
              <w:rPr>
                <w:lang w:eastAsia="ko-KR"/>
              </w:rPr>
              <w:t>the backhaul link use same</w:t>
            </w:r>
            <w:r>
              <w:rPr>
                <w:color w:val="000000"/>
              </w:rPr>
              <w:t xml:space="preserve"> QCL parameters as the ones for PDCCH receptions in a CORESET with the lowest </w:t>
            </w:r>
            <w:proofErr w:type="spellStart"/>
            <w:r>
              <w:rPr>
                <w:i/>
                <w:color w:val="000000"/>
              </w:rPr>
              <w:t>controlResourceSetId</w:t>
            </w:r>
            <w:proofErr w:type="spellEnd"/>
            <w:r>
              <w:rPr>
                <w:color w:val="000000"/>
              </w:rPr>
              <w:t xml:space="preserve"> in the active DL BWP</w:t>
            </w:r>
          </w:p>
          <w:p w:rsidR="00396198" w:rsidRDefault="002C4CB3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>else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receptions on the backhaul link use</w:t>
            </w:r>
            <w:r>
              <w:rPr>
                <w:color w:val="000000"/>
              </w:rPr>
              <w:t xml:space="preserve"> the QCL parameters provided by an indicated</w:t>
            </w:r>
            <w:r>
              <w:rPr>
                <w:lang w:eastAsia="ko-KR"/>
              </w:rPr>
              <w:t xml:space="preserve"> unified </w:t>
            </w:r>
            <w:r>
              <w:rPr>
                <w:color w:val="000000"/>
              </w:rPr>
              <w:t>TCI state</w:t>
            </w:r>
            <w:r>
              <w:rPr>
                <w:lang w:eastAsia="ko-KR"/>
              </w:rPr>
              <w:t xml:space="preserve"> for receptions by the NCR-MT</w:t>
            </w:r>
            <w:r>
              <w:rPr>
                <w:color w:val="000000"/>
              </w:rPr>
              <w:t xml:space="preserve"> </w:t>
            </w:r>
          </w:p>
          <w:p w:rsidR="00396198" w:rsidRDefault="002C4CB3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>else</w:t>
            </w:r>
            <w:r>
              <w:rPr>
                <w:lang w:eastAsia="ko-KR"/>
              </w:rPr>
              <w:t xml:space="preserve"> receptions on the backhaul link use QCL parameters provided by a TCI state in NCR Downlink </w:t>
            </w:r>
            <w:r>
              <w:t xml:space="preserve">Backhaul Link Beam Indication </w:t>
            </w:r>
            <w:r>
              <w:rPr>
                <w:lang w:eastAsia="ko-KR"/>
              </w:rPr>
              <w:t>MAC CE [11, TS 38.321].</w:t>
            </w:r>
          </w:p>
          <w:p w:rsidR="00396198" w:rsidRDefault="002C4CB3">
            <w:r>
              <w:t>When the NCR does not simultaneously transmit on the control link and the</w:t>
            </w:r>
            <w:r>
              <w:t xml:space="preserve"> backhaul link</w:t>
            </w:r>
          </w:p>
          <w:p w:rsidR="00396198" w:rsidRDefault="002C4CB3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eastAsia="ko-KR"/>
              </w:rPr>
              <w:t>the NCR does not support determination of a spatial filter for transmissions on the backhaul link based on an indication of a unified TCI state or of an SRI by the serving cell, or if the NCR</w:t>
            </w:r>
            <w:r>
              <w:rPr>
                <w:strike/>
                <w:color w:val="FF0000"/>
                <w:lang w:eastAsia="ko-KR"/>
              </w:rPr>
              <w:t>-MT</w:t>
            </w:r>
            <w:r>
              <w:rPr>
                <w:lang w:eastAsia="ko-KR"/>
              </w:rPr>
              <w:t xml:space="preserve"> does not receive an indication of a unifi</w:t>
            </w:r>
            <w:r>
              <w:rPr>
                <w:lang w:eastAsia="ko-KR"/>
              </w:rPr>
              <w:t>ed TCI state or of an SRI for determining a spatial filter, for transmissions on the backhaul link</w:t>
            </w:r>
          </w:p>
          <w:p w:rsidR="00396198" w:rsidRDefault="002C4CB3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 xml:space="preserve">if the NCR </w:t>
            </w:r>
            <w:r>
              <w:rPr>
                <w:lang w:eastAsia="ko-KR"/>
              </w:rPr>
              <w:t>does not receive an indication of a unified TCI state for transmissions by the NCR-MT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transmissions on the backhaul link use a same</w:t>
            </w:r>
            <w:r>
              <w:rPr>
                <w:color w:val="000000"/>
              </w:rPr>
              <w:t xml:space="preserve"> spatial fil</w:t>
            </w:r>
            <w:r>
              <w:rPr>
                <w:color w:val="000000"/>
              </w:rPr>
              <w:t xml:space="preserve">ter as the one associated with the PUCCH resource with the </w:t>
            </w:r>
            <w:r>
              <w:rPr>
                <w:strike/>
                <w:color w:val="FF0000"/>
              </w:rPr>
              <w:t>smallest</w:t>
            </w:r>
            <w:r>
              <w:rPr>
                <w:rFonts w:hint="eastAsia"/>
                <w:color w:val="FF0000"/>
                <w:lang w:eastAsia="zh-CN"/>
              </w:rPr>
              <w:t xml:space="preserve"> lowest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i/>
              </w:rPr>
              <w:t>pucch-ResourceId</w:t>
            </w:r>
            <w:proofErr w:type="spellEnd"/>
            <w:r>
              <w:t xml:space="preserve"> in </w:t>
            </w:r>
            <w:r>
              <w:rPr>
                <w:i/>
              </w:rPr>
              <w:t>PUCCH-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t xml:space="preserve"> </w:t>
            </w:r>
            <w:r>
              <w:rPr>
                <w:color w:val="000000"/>
              </w:rPr>
              <w:t>in the active UL BWP</w:t>
            </w:r>
          </w:p>
          <w:p w:rsidR="00396198" w:rsidRDefault="002C4CB3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>else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transmissions on the backhaul link use</w:t>
            </w:r>
            <w:r>
              <w:rPr>
                <w:color w:val="000000"/>
              </w:rPr>
              <w:t xml:space="preserve"> a spatial filter corresponding to the indicated</w:t>
            </w:r>
            <w:r>
              <w:rPr>
                <w:lang w:eastAsia="ko-KR"/>
              </w:rPr>
              <w:t xml:space="preserve"> unified </w:t>
            </w:r>
            <w:r>
              <w:rPr>
                <w:color w:val="000000"/>
              </w:rPr>
              <w:t>TCI state for trans</w:t>
            </w:r>
            <w:r>
              <w:rPr>
                <w:color w:val="000000"/>
              </w:rPr>
              <w:t xml:space="preserve">missions by the NCR-MT. </w:t>
            </w:r>
          </w:p>
          <w:p w:rsidR="00396198" w:rsidRDefault="002C4CB3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>else</w:t>
            </w:r>
            <w:r>
              <w:rPr>
                <w:lang w:eastAsia="ko-KR"/>
              </w:rPr>
              <w:t xml:space="preserve"> transmissions on the backhaul link use a spatial filter corresponding to a unified TCI state or an SRI provided in NCR Uplink </w:t>
            </w:r>
            <w:r>
              <w:t xml:space="preserve">Backhaul Link Beam Indication </w:t>
            </w:r>
            <w:r>
              <w:rPr>
                <w:lang w:eastAsia="ko-KR"/>
              </w:rPr>
              <w:t>MAC CE [11, TS 38.321].</w:t>
            </w:r>
          </w:p>
          <w:p w:rsidR="00396198" w:rsidRDefault="002C4CB3">
            <w:pPr>
              <w:widowControl w:val="0"/>
              <w:spacing w:line="240" w:lineRule="auto"/>
              <w:jc w:val="center"/>
              <w:rPr>
                <w:iCs/>
                <w:lang w:eastAsia="zh-CN"/>
              </w:rPr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</w:tc>
      </w:tr>
    </w:tbl>
    <w:p w:rsidR="00396198" w:rsidRDefault="00396198">
      <w:pPr>
        <w:spacing w:before="120"/>
        <w:rPr>
          <w:i/>
          <w:iCs/>
          <w:lang w:val="en-US" w:eastAsia="zh-CN"/>
        </w:rPr>
      </w:pPr>
    </w:p>
    <w:p w:rsidR="00396198" w:rsidRDefault="002C4CB3">
      <w:pPr>
        <w:pStyle w:val="1"/>
        <w:pBdr>
          <w:top w:val="single" w:sz="12" w:space="0" w:color="auto"/>
        </w:pBdr>
      </w:pPr>
      <w:r>
        <w:rPr>
          <w:rFonts w:hint="eastAsia"/>
        </w:rPr>
        <w:t>C</w:t>
      </w:r>
      <w:r>
        <w:t>onclusion</w:t>
      </w:r>
    </w:p>
    <w:p w:rsidR="00396198" w:rsidRDefault="002C4CB3">
      <w:pPr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</w:t>
      </w:r>
      <w:r>
        <w:rPr>
          <w:lang w:eastAsia="zh-CN"/>
        </w:rPr>
        <w:t>his contribution, we provide our analysis and proposal</w:t>
      </w:r>
      <w:r>
        <w:rPr>
          <w:lang w:eastAsia="zh-CN"/>
        </w:rPr>
        <w:t xml:space="preserve"> for </w:t>
      </w:r>
      <w:r>
        <w:rPr>
          <w:rFonts w:hint="eastAsia"/>
          <w:lang w:val="en-US" w:eastAsia="zh-CN"/>
        </w:rPr>
        <w:t>remaining issues for other aspects of NCR.</w:t>
      </w:r>
    </w:p>
    <w:p w:rsidR="00396198" w:rsidRDefault="002C4CB3">
      <w:pPr>
        <w:rPr>
          <w:i/>
          <w:iCs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1:</w:t>
      </w:r>
      <w:r>
        <w:rPr>
          <w:rFonts w:hint="eastAsia"/>
          <w:i/>
          <w:iCs/>
          <w:lang w:val="en-US" w:eastAsia="zh-CN"/>
        </w:rPr>
        <w:t xml:space="preserve"> Adopt the following TP for TS 38.213 to align the terminologies.</w:t>
      </w:r>
    </w:p>
    <w:tbl>
      <w:tblPr>
        <w:tblStyle w:val="af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96198">
        <w:tc>
          <w:tcPr>
            <w:tcW w:w="9855" w:type="dxa"/>
          </w:tcPr>
          <w:p w:rsidR="00396198" w:rsidRDefault="002C4CB3">
            <w:pPr>
              <w:pStyle w:val="CRCoverPage"/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</w:pPr>
            <w:r>
              <w:rPr>
                <w:rFonts w:ascii="Times New Roman" w:eastAsia="宋体" w:hAnsi="Times New Roman"/>
                <w:b/>
                <w:bCs/>
                <w:iCs/>
                <w:lang w:val="en-US" w:eastAsia="zh-CN"/>
              </w:rPr>
              <w:t xml:space="preserve">Reason for change: </w:t>
            </w:r>
          </w:p>
          <w:p w:rsidR="00396198" w:rsidRDefault="002C4CB3">
            <w:pPr>
              <w:widowControl w:val="0"/>
              <w:spacing w:line="240" w:lineRule="auto"/>
              <w:rPr>
                <w:iCs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 xml:space="preserve">In TS 38.213, for backhaul link beam determination, the terminologies are different when describing that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 xml:space="preserve">NCR </w:t>
            </w:r>
            <w:r>
              <w:rPr>
                <w:lang w:eastAsia="ko-KR"/>
              </w:rPr>
              <w:t>does not receive an indication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 xml:space="preserve"> or </w:t>
            </w:r>
            <w:r>
              <w:rPr>
                <w:iCs/>
                <w:lang w:val="en-US" w:eastAsia="zh-CN"/>
              </w:rPr>
              <w:t>“</w:t>
            </w:r>
            <w:r>
              <w:rPr>
                <w:rFonts w:hint="eastAsia"/>
                <w:iCs/>
                <w:lang w:val="en-US" w:eastAsia="zh-CN"/>
              </w:rPr>
              <w:t xml:space="preserve">NCR-MT </w:t>
            </w:r>
            <w:r>
              <w:rPr>
                <w:lang w:eastAsia="ko-KR"/>
              </w:rPr>
              <w:t>does not receive an indication</w:t>
            </w:r>
            <w:r>
              <w:rPr>
                <w:iCs/>
                <w:lang w:val="en-US" w:eastAsia="zh-CN"/>
              </w:rPr>
              <w:t>”</w:t>
            </w:r>
            <w:r>
              <w:rPr>
                <w:rFonts w:hint="eastAsia"/>
                <w:iCs/>
                <w:lang w:val="en-US" w:eastAsia="zh-CN"/>
              </w:rPr>
              <w:t>.</w:t>
            </w:r>
          </w:p>
          <w:p w:rsidR="00396198" w:rsidRDefault="002C4CB3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t>Summary of change:</w:t>
            </w:r>
          </w:p>
          <w:p w:rsidR="00396198" w:rsidRDefault="002C4CB3">
            <w:pPr>
              <w:widowControl w:val="0"/>
              <w:spacing w:line="240" w:lineRule="auto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In TS38.213, Section 20,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NCR-MT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 xml:space="preserve"> is changed to </w:t>
            </w:r>
            <w:r>
              <w:rPr>
                <w:lang w:val="en-US" w:eastAsia="zh-CN"/>
              </w:rPr>
              <w:t>“</w:t>
            </w:r>
            <w:r>
              <w:rPr>
                <w:rFonts w:hint="eastAsia"/>
                <w:lang w:val="en-US" w:eastAsia="zh-CN"/>
              </w:rPr>
              <w:t>NC</w:t>
            </w:r>
            <w:r>
              <w:rPr>
                <w:rFonts w:hint="eastAsia"/>
                <w:lang w:val="en-US" w:eastAsia="zh-CN"/>
              </w:rPr>
              <w:t>R</w:t>
            </w:r>
            <w:r>
              <w:rPr>
                <w:lang w:val="en-US" w:eastAsia="zh-CN"/>
              </w:rPr>
              <w:t>”</w:t>
            </w:r>
            <w:r>
              <w:rPr>
                <w:rFonts w:hint="eastAsia"/>
                <w:lang w:val="en-US" w:eastAsia="zh-CN"/>
              </w:rPr>
              <w:t>.</w:t>
            </w:r>
          </w:p>
          <w:p w:rsidR="00396198" w:rsidRDefault="002C4CB3">
            <w:pPr>
              <w:widowControl w:val="0"/>
              <w:spacing w:line="240" w:lineRule="auto"/>
              <w:rPr>
                <w:b/>
                <w:bCs/>
                <w:iCs/>
                <w:lang w:eastAsia="zh-CN"/>
              </w:rPr>
            </w:pPr>
            <w:r>
              <w:rPr>
                <w:b/>
                <w:bCs/>
                <w:iCs/>
                <w:lang w:eastAsia="zh-CN"/>
              </w:rPr>
              <w:lastRenderedPageBreak/>
              <w:t>Consequences if not approved:</w:t>
            </w:r>
          </w:p>
          <w:p w:rsidR="00396198" w:rsidRDefault="002C4CB3">
            <w:pPr>
              <w:widowControl w:val="0"/>
              <w:pBdr>
                <w:bottom w:val="double" w:sz="6" w:space="1" w:color="auto"/>
              </w:pBdr>
              <w:rPr>
                <w:b/>
                <w:bCs/>
                <w:color w:val="FF0000"/>
                <w:lang w:val="en-US" w:eastAsia="zh-CN"/>
              </w:rPr>
            </w:pPr>
            <w:r>
              <w:rPr>
                <w:rFonts w:hint="eastAsia"/>
                <w:iCs/>
                <w:lang w:val="en-US" w:eastAsia="zh-CN"/>
              </w:rPr>
              <w:t>It</w:t>
            </w:r>
            <w:r>
              <w:rPr>
                <w:iCs/>
                <w:lang w:val="en-US" w:eastAsia="zh-CN"/>
              </w:rPr>
              <w:t>’</w:t>
            </w:r>
            <w:r>
              <w:rPr>
                <w:rFonts w:hint="eastAsia"/>
                <w:iCs/>
                <w:lang w:val="en-US" w:eastAsia="zh-CN"/>
              </w:rPr>
              <w:t>s not clear to use different terminologies when describing the same issue.</w:t>
            </w:r>
          </w:p>
          <w:p w:rsidR="00396198" w:rsidRDefault="002C4CB3">
            <w:pPr>
              <w:widowControl w:val="0"/>
              <w:spacing w:line="240" w:lineRule="auto"/>
              <w:jc w:val="center"/>
              <w:rPr>
                <w:lang w:val="en-US"/>
              </w:rPr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396198" w:rsidRDefault="002C4CB3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20</w:t>
            </w:r>
            <w:r>
              <w:rPr>
                <w:rFonts w:hint="eastAsia"/>
                <w:b/>
                <w:bCs/>
                <w:lang w:val="en-US"/>
              </w:rPr>
              <w:tab/>
            </w:r>
            <w:r>
              <w:rPr>
                <w:b/>
                <w:bCs/>
                <w:lang w:val="en-US"/>
              </w:rPr>
              <w:t>Network controlled repeater</w:t>
            </w:r>
          </w:p>
          <w:p w:rsidR="00396198" w:rsidRDefault="002C4CB3">
            <w:pPr>
              <w:rPr>
                <w:iCs/>
              </w:rPr>
            </w:pPr>
            <w:r>
              <w:rPr>
                <w:iCs/>
              </w:rPr>
              <w:t>When the NCR does not simultaneously receive on the control link and the backhaul link</w:t>
            </w:r>
          </w:p>
          <w:p w:rsidR="00396198" w:rsidRDefault="002C4CB3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eastAsia="ko-KR"/>
              </w:rPr>
              <w:t>the NCR does not support determination of a TCI state for receptions on the backhaul link based on an indication of a TCI state by the serving cell, or if the NCR does not receive an indication of a TCI state, for receptions on the backhaul link [11,</w:t>
            </w:r>
            <w:r>
              <w:rPr>
                <w:lang w:eastAsia="ko-KR"/>
              </w:rPr>
              <w:t xml:space="preserve"> TS 38.321]</w:t>
            </w:r>
          </w:p>
          <w:p w:rsidR="00396198" w:rsidRDefault="002C4CB3">
            <w:pPr>
              <w:pStyle w:val="B2"/>
              <w:rPr>
                <w:color w:val="000000"/>
                <w:lang w:eastAsia="zh-CN"/>
              </w:rPr>
            </w:pPr>
            <w:r>
              <w:t>-</w:t>
            </w:r>
            <w:r>
              <w:tab/>
              <w:t xml:space="preserve">if the NCR </w:t>
            </w:r>
            <w:r>
              <w:rPr>
                <w:lang w:eastAsia="ko-KR"/>
              </w:rPr>
              <w:t>does not receive an indication of a unified TCI state for receptions by the NCR-MT, receptions on the backhaul link use same</w:t>
            </w:r>
            <w:r>
              <w:rPr>
                <w:color w:val="000000"/>
              </w:rPr>
              <w:t xml:space="preserve"> QCL parameters as the ones for PDCCH receptions in a CORESET with the lowest </w:t>
            </w:r>
            <w:proofErr w:type="spellStart"/>
            <w:r>
              <w:rPr>
                <w:i/>
                <w:color w:val="000000"/>
              </w:rPr>
              <w:t>controlResourceSetId</w:t>
            </w:r>
            <w:proofErr w:type="spellEnd"/>
            <w:r>
              <w:rPr>
                <w:color w:val="000000"/>
              </w:rPr>
              <w:t xml:space="preserve"> in the a</w:t>
            </w:r>
            <w:r>
              <w:rPr>
                <w:color w:val="000000"/>
              </w:rPr>
              <w:t>ctive DL BWP</w:t>
            </w:r>
          </w:p>
          <w:p w:rsidR="00396198" w:rsidRDefault="002C4CB3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>else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receptions on the backhaul link use</w:t>
            </w:r>
            <w:r>
              <w:rPr>
                <w:color w:val="000000"/>
              </w:rPr>
              <w:t xml:space="preserve"> the QCL parameters provided by an indicated</w:t>
            </w:r>
            <w:r>
              <w:rPr>
                <w:lang w:eastAsia="ko-KR"/>
              </w:rPr>
              <w:t xml:space="preserve"> unified </w:t>
            </w:r>
            <w:r>
              <w:rPr>
                <w:color w:val="000000"/>
              </w:rPr>
              <w:t>TCI state</w:t>
            </w:r>
            <w:r>
              <w:rPr>
                <w:lang w:eastAsia="ko-KR"/>
              </w:rPr>
              <w:t xml:space="preserve"> for receptions by the NCR-MT</w:t>
            </w:r>
            <w:r>
              <w:rPr>
                <w:color w:val="000000"/>
              </w:rPr>
              <w:t xml:space="preserve"> </w:t>
            </w:r>
          </w:p>
          <w:p w:rsidR="00396198" w:rsidRDefault="002C4CB3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>else</w:t>
            </w:r>
            <w:r>
              <w:rPr>
                <w:lang w:eastAsia="ko-KR"/>
              </w:rPr>
              <w:t xml:space="preserve"> receptions on the backhaul link use QCL parameters provided by a TCI state in NCR Downlink </w:t>
            </w:r>
            <w:r>
              <w:t xml:space="preserve">Backhaul </w:t>
            </w:r>
            <w:r>
              <w:t xml:space="preserve">Link Beam Indication </w:t>
            </w:r>
            <w:r>
              <w:rPr>
                <w:lang w:eastAsia="ko-KR"/>
              </w:rPr>
              <w:t>MAC CE [11, TS 38.321].</w:t>
            </w:r>
          </w:p>
          <w:p w:rsidR="00396198" w:rsidRDefault="002C4CB3">
            <w:r>
              <w:t>When the NCR does not simultaneously transmit on the control link and the backhaul link</w:t>
            </w:r>
          </w:p>
          <w:p w:rsidR="00396198" w:rsidRDefault="002C4CB3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 xml:space="preserve">if </w:t>
            </w:r>
            <w:r>
              <w:rPr>
                <w:lang w:eastAsia="ko-KR"/>
              </w:rPr>
              <w:t>the NCR does not support determination of a spatial filter for transmissions on the backhaul link based on an indicati</w:t>
            </w:r>
            <w:r>
              <w:rPr>
                <w:lang w:eastAsia="ko-KR"/>
              </w:rPr>
              <w:t>on of a unified TCI state or of an SRI by the serving cell, or if the NCR</w:t>
            </w:r>
            <w:r>
              <w:rPr>
                <w:strike/>
                <w:color w:val="FF0000"/>
                <w:lang w:eastAsia="ko-KR"/>
              </w:rPr>
              <w:t>-MT</w:t>
            </w:r>
            <w:r>
              <w:rPr>
                <w:lang w:eastAsia="ko-KR"/>
              </w:rPr>
              <w:t xml:space="preserve"> does not receive an indication of a unified TCI state or of an SRI for determining a spatial filter, for transmissions on the backhaul link</w:t>
            </w:r>
          </w:p>
          <w:p w:rsidR="00396198" w:rsidRDefault="002C4CB3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  <w:t xml:space="preserve">if the NCR </w:t>
            </w:r>
            <w:r>
              <w:rPr>
                <w:lang w:eastAsia="ko-KR"/>
              </w:rPr>
              <w:t>does not receive an indica</w:t>
            </w:r>
            <w:r>
              <w:rPr>
                <w:lang w:eastAsia="ko-KR"/>
              </w:rPr>
              <w:t>tion of a unified TCI state for transmissions by the NCR-MT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transmissions on the backhaul link use a same</w:t>
            </w:r>
            <w:r>
              <w:rPr>
                <w:color w:val="000000"/>
              </w:rPr>
              <w:t xml:space="preserve"> spatial filter as the one associated with the PUCCH resource with the </w:t>
            </w:r>
            <w:r>
              <w:rPr>
                <w:strike/>
                <w:color w:val="FF0000"/>
              </w:rPr>
              <w:t>smallest</w:t>
            </w:r>
            <w:r>
              <w:rPr>
                <w:rFonts w:hint="eastAsia"/>
                <w:color w:val="FF0000"/>
                <w:lang w:eastAsia="zh-CN"/>
              </w:rPr>
              <w:t xml:space="preserve"> lowest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i/>
              </w:rPr>
              <w:t>pucch-ResourceId</w:t>
            </w:r>
            <w:proofErr w:type="spellEnd"/>
            <w:r>
              <w:t xml:space="preserve"> in </w:t>
            </w:r>
            <w:r>
              <w:rPr>
                <w:i/>
              </w:rPr>
              <w:t>PUCCH-</w:t>
            </w:r>
            <w:proofErr w:type="spellStart"/>
            <w:r>
              <w:rPr>
                <w:i/>
              </w:rPr>
              <w:t>ResourceSet</w:t>
            </w:r>
            <w:proofErr w:type="spellEnd"/>
            <w:r>
              <w:t xml:space="preserve"> </w:t>
            </w:r>
            <w:r>
              <w:rPr>
                <w:color w:val="000000"/>
              </w:rPr>
              <w:t>in the active UL BWP</w:t>
            </w:r>
          </w:p>
          <w:p w:rsidR="00396198" w:rsidRDefault="002C4CB3">
            <w:pPr>
              <w:pStyle w:val="B2"/>
              <w:rPr>
                <w:color w:val="000000"/>
              </w:rPr>
            </w:pPr>
            <w:r>
              <w:t>-</w:t>
            </w:r>
            <w:r>
              <w:tab/>
            </w:r>
            <w:r>
              <w:t>else</w:t>
            </w:r>
            <w:r>
              <w:rPr>
                <w:color w:val="000000"/>
              </w:rPr>
              <w:t xml:space="preserve">, </w:t>
            </w:r>
            <w:r>
              <w:rPr>
                <w:lang w:eastAsia="ko-KR"/>
              </w:rPr>
              <w:t>transmissions on the backhaul link use</w:t>
            </w:r>
            <w:r>
              <w:rPr>
                <w:color w:val="000000"/>
              </w:rPr>
              <w:t xml:space="preserve"> a spatial filter corresponding to the indicated</w:t>
            </w:r>
            <w:r>
              <w:rPr>
                <w:lang w:eastAsia="ko-KR"/>
              </w:rPr>
              <w:t xml:space="preserve"> unified </w:t>
            </w:r>
            <w:r>
              <w:rPr>
                <w:color w:val="000000"/>
              </w:rPr>
              <w:t xml:space="preserve">TCI state for transmissions by the NCR-MT. </w:t>
            </w:r>
          </w:p>
          <w:p w:rsidR="00396198" w:rsidRDefault="002C4CB3">
            <w:pPr>
              <w:pStyle w:val="B1"/>
              <w:rPr>
                <w:lang w:eastAsia="ko-KR"/>
              </w:rPr>
            </w:pPr>
            <w:r>
              <w:t>-</w:t>
            </w:r>
            <w:r>
              <w:tab/>
              <w:t>else</w:t>
            </w:r>
            <w:r>
              <w:rPr>
                <w:lang w:eastAsia="ko-KR"/>
              </w:rPr>
              <w:t xml:space="preserve"> transmissions on the backhaul link use a spatial filter corresponding to a unified TCI state or an SRI provided in NCR Uplink </w:t>
            </w:r>
            <w:r>
              <w:t xml:space="preserve">Backhaul Link Beam Indication </w:t>
            </w:r>
            <w:r>
              <w:rPr>
                <w:lang w:eastAsia="ko-KR"/>
              </w:rPr>
              <w:t>MAC CE [11, TS 38.321].</w:t>
            </w:r>
          </w:p>
          <w:p w:rsidR="00396198" w:rsidRDefault="002C4CB3">
            <w:pPr>
              <w:widowControl w:val="0"/>
              <w:spacing w:line="240" w:lineRule="auto"/>
              <w:jc w:val="center"/>
            </w:pPr>
            <w:r>
              <w:rPr>
                <w:b/>
                <w:bCs/>
                <w:color w:val="FF0000"/>
                <w:lang w:eastAsia="zh-CN"/>
              </w:rPr>
              <w:t>&lt; Unchanged text omitted &gt;</w:t>
            </w:r>
          </w:p>
          <w:p w:rsidR="00396198" w:rsidRDefault="00396198">
            <w:pPr>
              <w:rPr>
                <w:iCs/>
                <w:lang w:eastAsia="zh-CN"/>
              </w:rPr>
            </w:pPr>
          </w:p>
        </w:tc>
      </w:tr>
    </w:tbl>
    <w:p w:rsidR="00396198" w:rsidRDefault="00396198">
      <w:pPr>
        <w:rPr>
          <w:i/>
          <w:iCs/>
          <w:lang w:val="en-US" w:eastAsia="zh-CN"/>
        </w:rPr>
      </w:pPr>
    </w:p>
    <w:p w:rsidR="00396198" w:rsidRDefault="002C4CB3">
      <w:pPr>
        <w:pStyle w:val="1"/>
        <w:pBdr>
          <w:top w:val="single" w:sz="12" w:space="0" w:color="auto"/>
        </w:pBdr>
      </w:pPr>
      <w:r>
        <w:rPr>
          <w:rFonts w:hint="eastAsia"/>
        </w:rPr>
        <w:t>R</w:t>
      </w:r>
      <w:r>
        <w:t>eference</w:t>
      </w:r>
    </w:p>
    <w:p w:rsidR="00396198" w:rsidRDefault="002C4CB3">
      <w:pPr>
        <w:pStyle w:val="aff5"/>
        <w:numPr>
          <w:ilvl w:val="0"/>
          <w:numId w:val="14"/>
        </w:numPr>
        <w:snapToGrid/>
      </w:pPr>
      <w:r>
        <w:rPr>
          <w:rFonts w:hint="eastAsia"/>
        </w:rPr>
        <w:t>R1-</w:t>
      </w:r>
      <w:r>
        <w:rPr>
          <w:rFonts w:hint="eastAsia"/>
          <w:lang w:val="en-US" w:eastAsia="zh-CN"/>
        </w:rPr>
        <w:t>23</w:t>
      </w:r>
      <w:r>
        <w:rPr>
          <w:rFonts w:hint="eastAsia"/>
          <w:lang w:val="en-US" w:eastAsia="zh-CN"/>
        </w:rPr>
        <w:t>10735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Mainten</w:t>
      </w:r>
      <w:r>
        <w:rPr>
          <w:rFonts w:hint="eastAsia"/>
          <w:lang w:val="en-US" w:eastAsia="zh-CN"/>
        </w:rPr>
        <w:t>ance</w:t>
      </w:r>
      <w:r>
        <w:rPr>
          <w:rFonts w:hint="eastAsia"/>
          <w:lang w:val="en-US" w:eastAsia="zh-CN"/>
        </w:rPr>
        <w:t xml:space="preserve"> of Network Controlled Repeaters - NR_NCR-Core </w:t>
      </w:r>
    </w:p>
    <w:p w:rsidR="00396198" w:rsidRDefault="00396198">
      <w:pPr>
        <w:rPr>
          <w:lang w:val="en-US" w:eastAsia="zh-CN"/>
        </w:rPr>
      </w:pPr>
    </w:p>
    <w:sectPr w:rsidR="00396198">
      <w:footerReference w:type="default" r:id="rId9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4CB3" w:rsidRDefault="002C4CB3">
      <w:pPr>
        <w:spacing w:after="0" w:line="240" w:lineRule="auto"/>
      </w:pPr>
      <w:r>
        <w:separator/>
      </w:r>
    </w:p>
  </w:endnote>
  <w:endnote w:type="continuationSeparator" w:id="0">
    <w:p w:rsidR="002C4CB3" w:rsidRDefault="002C4C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楷体_GB2312">
    <w:altName w:val="楷体"/>
    <w:charset w:val="86"/>
    <w:family w:val="modern"/>
    <w:pitch w:val="default"/>
    <w:sig w:usb0="00000000" w:usb1="0000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Batang">
    <w:altName w:val="바탕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Lohit Devanagari">
    <w:altName w:val="Cambria"/>
    <w:charset w:val="00"/>
    <w:family w:val="roman"/>
    <w:pitch w:val="default"/>
    <w:sig w:usb0="00000000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13792897"/>
    </w:sdtPr>
    <w:sdtEndPr>
      <w:rPr>
        <w:sz w:val="11"/>
      </w:rPr>
    </w:sdtEndPr>
    <w:sdtContent>
      <w:sdt>
        <w:sdtPr>
          <w:id w:val="-1769616900"/>
        </w:sdtPr>
        <w:sdtEndPr>
          <w:rPr>
            <w:sz w:val="11"/>
          </w:rPr>
        </w:sdtEndPr>
        <w:sdtContent>
          <w:p w:rsidR="00396198" w:rsidRDefault="002C4CB3">
            <w:pPr>
              <w:pStyle w:val="af1"/>
              <w:jc w:val="right"/>
              <w:rPr>
                <w:sz w:val="11"/>
              </w:rPr>
            </w:pPr>
            <w:r>
              <w:rPr>
                <w:sz w:val="11"/>
                <w:lang w:val="zh-CN" w:eastAsia="zh-CN"/>
              </w:rPr>
              <w:t xml:space="preserve">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PAGE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  <w:r>
              <w:rPr>
                <w:sz w:val="11"/>
                <w:lang w:val="zh-CN" w:eastAsia="zh-CN"/>
              </w:rPr>
              <w:t xml:space="preserve"> / </w:t>
            </w:r>
            <w:r>
              <w:rPr>
                <w:b/>
                <w:bCs/>
                <w:sz w:val="16"/>
                <w:szCs w:val="24"/>
              </w:rPr>
              <w:fldChar w:fldCharType="begin"/>
            </w:r>
            <w:r>
              <w:rPr>
                <w:b/>
                <w:bCs/>
                <w:sz w:val="11"/>
              </w:rPr>
              <w:instrText>NUMPAGES</w:instrText>
            </w:r>
            <w:r>
              <w:rPr>
                <w:b/>
                <w:bCs/>
                <w:sz w:val="16"/>
                <w:szCs w:val="24"/>
              </w:rPr>
              <w:fldChar w:fldCharType="separate"/>
            </w:r>
            <w:r>
              <w:rPr>
                <w:b/>
                <w:bCs/>
                <w:sz w:val="11"/>
                <w:lang w:val="zh-CN" w:eastAsia="zh-CN"/>
              </w:rPr>
              <w:t>2</w:t>
            </w:r>
            <w:r>
              <w:rPr>
                <w:b/>
                <w:bCs/>
                <w:sz w:val="16"/>
                <w:szCs w:val="24"/>
              </w:rPr>
              <w:fldChar w:fldCharType="end"/>
            </w:r>
          </w:p>
        </w:sdtContent>
      </w:sdt>
    </w:sdtContent>
  </w:sdt>
  <w:p w:rsidR="00396198" w:rsidRDefault="00396198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4CB3" w:rsidRDefault="002C4CB3">
      <w:pPr>
        <w:spacing w:after="0" w:line="240" w:lineRule="auto"/>
      </w:pPr>
      <w:r>
        <w:separator/>
      </w:r>
    </w:p>
  </w:footnote>
  <w:footnote w:type="continuationSeparator" w:id="0">
    <w:p w:rsidR="002C4CB3" w:rsidRDefault="002C4CB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8B06D21"/>
    <w:multiLevelType w:val="multilevel"/>
    <w:tmpl w:val="08B06D21"/>
    <w:lvl w:ilvl="0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5F505D4"/>
    <w:multiLevelType w:val="multilevel"/>
    <w:tmpl w:val="15F505D4"/>
    <w:lvl w:ilvl="0">
      <w:start w:val="1"/>
      <w:numFmt w:val="decimal"/>
      <w:pStyle w:val="References"/>
      <w:lvlText w:val="[%1]"/>
      <w:lvlJc w:val="left"/>
      <w:pPr>
        <w:ind w:left="720" w:hanging="360"/>
      </w:pPr>
      <w:rPr>
        <w:rFonts w:hint="eastAsia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333524BA"/>
    <w:multiLevelType w:val="multilevel"/>
    <w:tmpl w:val="333524BA"/>
    <w:lvl w:ilvl="0">
      <w:start w:val="1"/>
      <w:numFmt w:val="decimal"/>
      <w:pStyle w:val="Table"/>
      <w:lvlText w:val="Tabl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BDE7A6F"/>
    <w:multiLevelType w:val="multilevel"/>
    <w:tmpl w:val="3BDE7A6F"/>
    <w:lvl w:ilvl="0">
      <w:start w:val="1"/>
      <w:numFmt w:val="decimal"/>
      <w:pStyle w:val="1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ind w:left="567" w:hanging="567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pStyle w:val="5"/>
      <w:lvlText w:val="%1.%2.%3.%4.%5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pStyle w:val="6"/>
      <w:lvlText w:val="%1.%2.%3.%4.%5.%6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pStyle w:val="7"/>
      <w:lvlText w:val="%1.%2.%3.%4.%5.%6.%7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pStyle w:val="8"/>
      <w:lvlText w:val="%1.%2.%3.%4.%5.%6.%7.%8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pStyle w:val="9"/>
      <w:lvlText w:val="%1.%2.%3.%4.%5.%6.%7.%8.%9"/>
      <w:lvlJc w:val="left"/>
      <w:pPr>
        <w:ind w:left="1559" w:hanging="1559"/>
      </w:pPr>
      <w:rPr>
        <w:rFonts w:hint="eastAsia"/>
      </w:rPr>
    </w:lvl>
  </w:abstractNum>
  <w:abstractNum w:abstractNumId="7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1F003CC"/>
    <w:multiLevelType w:val="multilevel"/>
    <w:tmpl w:val="61F003CC"/>
    <w:lvl w:ilvl="0">
      <w:start w:val="1"/>
      <w:numFmt w:val="decimal"/>
      <w:pStyle w:val="Figure"/>
      <w:lvlText w:val="Figure %1. "/>
      <w:lvlJc w:val="center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9C41A82"/>
    <w:multiLevelType w:val="multilevel"/>
    <w:tmpl w:val="79C41A82"/>
    <w:lvl w:ilvl="0">
      <w:start w:val="1"/>
      <w:numFmt w:val="decimal"/>
      <w:pStyle w:val="Observation"/>
      <w:lvlText w:val="Observation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BB2217D"/>
    <w:multiLevelType w:val="multilevel"/>
    <w:tmpl w:val="7BB2217D"/>
    <w:lvl w:ilvl="0">
      <w:start w:val="1"/>
      <w:numFmt w:val="decimal"/>
      <w:pStyle w:val="Proposal"/>
      <w:lvlText w:val="Proposal %1. "/>
      <w:lvlJc w:val="left"/>
      <w:pPr>
        <w:ind w:left="420" w:hanging="420"/>
      </w:pPr>
      <w:rPr>
        <w:rFonts w:hint="eastAsia"/>
        <w:b/>
        <w:i/>
        <w:color w:val="00B0F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10"/>
  </w:num>
  <w:num w:numId="3">
    <w:abstractNumId w:val="7"/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13"/>
  </w:num>
  <w:num w:numId="9">
    <w:abstractNumId w:val="9"/>
  </w:num>
  <w:num w:numId="10">
    <w:abstractNumId w:val="5"/>
  </w:num>
  <w:num w:numId="11">
    <w:abstractNumId w:val="12"/>
  </w:num>
  <w:num w:numId="12">
    <w:abstractNumId w:val="11"/>
  </w:num>
  <w:num w:numId="13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9FBFABA8"/>
    <w:rsid w:val="DFE5D570"/>
    <w:rsid w:val="E9EA99DA"/>
    <w:rsid w:val="EF3E7D6E"/>
    <w:rsid w:val="F38F7340"/>
    <w:rsid w:val="F7EDDDCD"/>
    <w:rsid w:val="000047E8"/>
    <w:rsid w:val="00005174"/>
    <w:rsid w:val="00007D4F"/>
    <w:rsid w:val="00012D31"/>
    <w:rsid w:val="00017517"/>
    <w:rsid w:val="00017FEB"/>
    <w:rsid w:val="000210CE"/>
    <w:rsid w:val="0002618D"/>
    <w:rsid w:val="00026559"/>
    <w:rsid w:val="00046A52"/>
    <w:rsid w:val="0005544A"/>
    <w:rsid w:val="00062D93"/>
    <w:rsid w:val="00062ED6"/>
    <w:rsid w:val="00073369"/>
    <w:rsid w:val="000819E8"/>
    <w:rsid w:val="0009475B"/>
    <w:rsid w:val="000A26BD"/>
    <w:rsid w:val="000A548C"/>
    <w:rsid w:val="000A5F9B"/>
    <w:rsid w:val="000B34E6"/>
    <w:rsid w:val="000B4B44"/>
    <w:rsid w:val="000B5DF3"/>
    <w:rsid w:val="000C30D5"/>
    <w:rsid w:val="000D60BA"/>
    <w:rsid w:val="000E003E"/>
    <w:rsid w:val="000E037D"/>
    <w:rsid w:val="000E182A"/>
    <w:rsid w:val="000E4339"/>
    <w:rsid w:val="000F3BE8"/>
    <w:rsid w:val="000F7073"/>
    <w:rsid w:val="0011353B"/>
    <w:rsid w:val="00130F91"/>
    <w:rsid w:val="00134159"/>
    <w:rsid w:val="00162D5A"/>
    <w:rsid w:val="0016612A"/>
    <w:rsid w:val="00172A27"/>
    <w:rsid w:val="001759C8"/>
    <w:rsid w:val="001801A4"/>
    <w:rsid w:val="00180CC7"/>
    <w:rsid w:val="001858FC"/>
    <w:rsid w:val="00190ED9"/>
    <w:rsid w:val="001A4C3D"/>
    <w:rsid w:val="001A5D72"/>
    <w:rsid w:val="001B6A64"/>
    <w:rsid w:val="001C08BB"/>
    <w:rsid w:val="001C2011"/>
    <w:rsid w:val="001C60E0"/>
    <w:rsid w:val="001D1456"/>
    <w:rsid w:val="001D2883"/>
    <w:rsid w:val="001D3C86"/>
    <w:rsid w:val="001D592B"/>
    <w:rsid w:val="001E7C98"/>
    <w:rsid w:val="001F0D8F"/>
    <w:rsid w:val="0020058A"/>
    <w:rsid w:val="0020269C"/>
    <w:rsid w:val="00203AFE"/>
    <w:rsid w:val="00204EDB"/>
    <w:rsid w:val="0023752D"/>
    <w:rsid w:val="00260CCF"/>
    <w:rsid w:val="00262A07"/>
    <w:rsid w:val="00271D66"/>
    <w:rsid w:val="002904DA"/>
    <w:rsid w:val="00297AE0"/>
    <w:rsid w:val="002A28EE"/>
    <w:rsid w:val="002B21B5"/>
    <w:rsid w:val="002C4CB3"/>
    <w:rsid w:val="002C6359"/>
    <w:rsid w:val="002D0B7E"/>
    <w:rsid w:val="002D6A9A"/>
    <w:rsid w:val="002E2621"/>
    <w:rsid w:val="002E2BA6"/>
    <w:rsid w:val="002E6359"/>
    <w:rsid w:val="00311D72"/>
    <w:rsid w:val="00323151"/>
    <w:rsid w:val="00324023"/>
    <w:rsid w:val="003264B7"/>
    <w:rsid w:val="003271BB"/>
    <w:rsid w:val="00332C94"/>
    <w:rsid w:val="00334D34"/>
    <w:rsid w:val="00336165"/>
    <w:rsid w:val="0034301E"/>
    <w:rsid w:val="003435F3"/>
    <w:rsid w:val="0035628D"/>
    <w:rsid w:val="00356EA5"/>
    <w:rsid w:val="003574C8"/>
    <w:rsid w:val="00362E86"/>
    <w:rsid w:val="0036346E"/>
    <w:rsid w:val="00365EAE"/>
    <w:rsid w:val="00386872"/>
    <w:rsid w:val="00391338"/>
    <w:rsid w:val="00392530"/>
    <w:rsid w:val="00392D96"/>
    <w:rsid w:val="00396198"/>
    <w:rsid w:val="003977D7"/>
    <w:rsid w:val="003A08FA"/>
    <w:rsid w:val="003A26B6"/>
    <w:rsid w:val="003A4F2B"/>
    <w:rsid w:val="003B2457"/>
    <w:rsid w:val="003C1041"/>
    <w:rsid w:val="003C1273"/>
    <w:rsid w:val="003C14ED"/>
    <w:rsid w:val="003C35D7"/>
    <w:rsid w:val="003D3B04"/>
    <w:rsid w:val="003D4E84"/>
    <w:rsid w:val="003D7710"/>
    <w:rsid w:val="003F4FA3"/>
    <w:rsid w:val="00412A46"/>
    <w:rsid w:val="00415695"/>
    <w:rsid w:val="004202A3"/>
    <w:rsid w:val="00443818"/>
    <w:rsid w:val="00457586"/>
    <w:rsid w:val="004607C3"/>
    <w:rsid w:val="00472871"/>
    <w:rsid w:val="00487603"/>
    <w:rsid w:val="00487EC1"/>
    <w:rsid w:val="0049502F"/>
    <w:rsid w:val="004A29A5"/>
    <w:rsid w:val="004A6461"/>
    <w:rsid w:val="004A7E15"/>
    <w:rsid w:val="004B0D86"/>
    <w:rsid w:val="004B156E"/>
    <w:rsid w:val="004B16DE"/>
    <w:rsid w:val="004B418A"/>
    <w:rsid w:val="004C3D24"/>
    <w:rsid w:val="004E0805"/>
    <w:rsid w:val="004E0EE6"/>
    <w:rsid w:val="004E259B"/>
    <w:rsid w:val="004F041B"/>
    <w:rsid w:val="004F3810"/>
    <w:rsid w:val="004F5B28"/>
    <w:rsid w:val="004F600B"/>
    <w:rsid w:val="00500D28"/>
    <w:rsid w:val="005079AC"/>
    <w:rsid w:val="00514293"/>
    <w:rsid w:val="0051513B"/>
    <w:rsid w:val="0051641E"/>
    <w:rsid w:val="0052251B"/>
    <w:rsid w:val="00535371"/>
    <w:rsid w:val="0054192F"/>
    <w:rsid w:val="005446B1"/>
    <w:rsid w:val="00546597"/>
    <w:rsid w:val="005544A6"/>
    <w:rsid w:val="00564D3B"/>
    <w:rsid w:val="005926FA"/>
    <w:rsid w:val="00594814"/>
    <w:rsid w:val="00596F75"/>
    <w:rsid w:val="00597711"/>
    <w:rsid w:val="0059798D"/>
    <w:rsid w:val="005A4085"/>
    <w:rsid w:val="005A5996"/>
    <w:rsid w:val="005A76F3"/>
    <w:rsid w:val="005B1259"/>
    <w:rsid w:val="005B7977"/>
    <w:rsid w:val="005C65A1"/>
    <w:rsid w:val="005C7375"/>
    <w:rsid w:val="005D20F1"/>
    <w:rsid w:val="005D45F8"/>
    <w:rsid w:val="005D683C"/>
    <w:rsid w:val="005E49C5"/>
    <w:rsid w:val="005F0F8A"/>
    <w:rsid w:val="005F4AE5"/>
    <w:rsid w:val="006000D8"/>
    <w:rsid w:val="006017DD"/>
    <w:rsid w:val="006035C5"/>
    <w:rsid w:val="006041B9"/>
    <w:rsid w:val="00607ED1"/>
    <w:rsid w:val="00614000"/>
    <w:rsid w:val="0063186E"/>
    <w:rsid w:val="00634DD9"/>
    <w:rsid w:val="00635EFA"/>
    <w:rsid w:val="00645EDB"/>
    <w:rsid w:val="0065039A"/>
    <w:rsid w:val="006518B3"/>
    <w:rsid w:val="00651E5D"/>
    <w:rsid w:val="00655FD8"/>
    <w:rsid w:val="00660E4E"/>
    <w:rsid w:val="006629C2"/>
    <w:rsid w:val="00666523"/>
    <w:rsid w:val="00670B87"/>
    <w:rsid w:val="00681AF7"/>
    <w:rsid w:val="006821AF"/>
    <w:rsid w:val="00690330"/>
    <w:rsid w:val="00693457"/>
    <w:rsid w:val="006A05F1"/>
    <w:rsid w:val="006A2DD1"/>
    <w:rsid w:val="006B1A53"/>
    <w:rsid w:val="006C2BCB"/>
    <w:rsid w:val="006C3767"/>
    <w:rsid w:val="006D6F87"/>
    <w:rsid w:val="006E00D0"/>
    <w:rsid w:val="006E411F"/>
    <w:rsid w:val="006E4B5C"/>
    <w:rsid w:val="006E74B6"/>
    <w:rsid w:val="006F482C"/>
    <w:rsid w:val="006F5CA1"/>
    <w:rsid w:val="0071151A"/>
    <w:rsid w:val="007126A4"/>
    <w:rsid w:val="00714A51"/>
    <w:rsid w:val="00720B4B"/>
    <w:rsid w:val="00720D01"/>
    <w:rsid w:val="00727079"/>
    <w:rsid w:val="00731233"/>
    <w:rsid w:val="00737633"/>
    <w:rsid w:val="00750168"/>
    <w:rsid w:val="00753EA3"/>
    <w:rsid w:val="00754418"/>
    <w:rsid w:val="00763AC9"/>
    <w:rsid w:val="007676F4"/>
    <w:rsid w:val="00767C64"/>
    <w:rsid w:val="00767EDA"/>
    <w:rsid w:val="00773C01"/>
    <w:rsid w:val="00783AE0"/>
    <w:rsid w:val="00786334"/>
    <w:rsid w:val="0078742D"/>
    <w:rsid w:val="007967DD"/>
    <w:rsid w:val="007A55B2"/>
    <w:rsid w:val="007A5A1B"/>
    <w:rsid w:val="007A62B9"/>
    <w:rsid w:val="007A6A20"/>
    <w:rsid w:val="007B1683"/>
    <w:rsid w:val="007B28AD"/>
    <w:rsid w:val="007D20DA"/>
    <w:rsid w:val="007F3B51"/>
    <w:rsid w:val="007F50E8"/>
    <w:rsid w:val="007F7BAB"/>
    <w:rsid w:val="00803465"/>
    <w:rsid w:val="008062A6"/>
    <w:rsid w:val="00806409"/>
    <w:rsid w:val="00813EDB"/>
    <w:rsid w:val="00820D6F"/>
    <w:rsid w:val="008263B5"/>
    <w:rsid w:val="00827D1A"/>
    <w:rsid w:val="0083255E"/>
    <w:rsid w:val="00837EAA"/>
    <w:rsid w:val="00852B6C"/>
    <w:rsid w:val="00861D70"/>
    <w:rsid w:val="00862C80"/>
    <w:rsid w:val="008739AB"/>
    <w:rsid w:val="0089761C"/>
    <w:rsid w:val="008A0BD7"/>
    <w:rsid w:val="008A5B38"/>
    <w:rsid w:val="008A716E"/>
    <w:rsid w:val="008B07F3"/>
    <w:rsid w:val="008B1B61"/>
    <w:rsid w:val="008B4600"/>
    <w:rsid w:val="008C7991"/>
    <w:rsid w:val="008C7EAD"/>
    <w:rsid w:val="008E25C2"/>
    <w:rsid w:val="008F502E"/>
    <w:rsid w:val="00900286"/>
    <w:rsid w:val="009102DE"/>
    <w:rsid w:val="00910C20"/>
    <w:rsid w:val="00927596"/>
    <w:rsid w:val="00947924"/>
    <w:rsid w:val="009502C4"/>
    <w:rsid w:val="00952A24"/>
    <w:rsid w:val="009579AD"/>
    <w:rsid w:val="009729B3"/>
    <w:rsid w:val="0098598C"/>
    <w:rsid w:val="0099304E"/>
    <w:rsid w:val="009940C2"/>
    <w:rsid w:val="00994A55"/>
    <w:rsid w:val="009951A9"/>
    <w:rsid w:val="009A32C1"/>
    <w:rsid w:val="009A524F"/>
    <w:rsid w:val="009A6235"/>
    <w:rsid w:val="009C02A1"/>
    <w:rsid w:val="009C40FC"/>
    <w:rsid w:val="009D062C"/>
    <w:rsid w:val="009F1CBC"/>
    <w:rsid w:val="00A0555A"/>
    <w:rsid w:val="00A136F9"/>
    <w:rsid w:val="00A23AC4"/>
    <w:rsid w:val="00A24473"/>
    <w:rsid w:val="00A2589D"/>
    <w:rsid w:val="00A26796"/>
    <w:rsid w:val="00A27906"/>
    <w:rsid w:val="00A361F7"/>
    <w:rsid w:val="00A43D93"/>
    <w:rsid w:val="00A50F2F"/>
    <w:rsid w:val="00A5303A"/>
    <w:rsid w:val="00A55EC8"/>
    <w:rsid w:val="00A607F8"/>
    <w:rsid w:val="00A72ADF"/>
    <w:rsid w:val="00A737C8"/>
    <w:rsid w:val="00A7446C"/>
    <w:rsid w:val="00A7564F"/>
    <w:rsid w:val="00A85C26"/>
    <w:rsid w:val="00A870BA"/>
    <w:rsid w:val="00A91EA6"/>
    <w:rsid w:val="00A9321D"/>
    <w:rsid w:val="00A93F73"/>
    <w:rsid w:val="00A94488"/>
    <w:rsid w:val="00AA02D6"/>
    <w:rsid w:val="00AA0D3B"/>
    <w:rsid w:val="00AA6587"/>
    <w:rsid w:val="00AB495B"/>
    <w:rsid w:val="00AB50B0"/>
    <w:rsid w:val="00AB67E0"/>
    <w:rsid w:val="00AC0603"/>
    <w:rsid w:val="00AC0E89"/>
    <w:rsid w:val="00AC3166"/>
    <w:rsid w:val="00AE17DC"/>
    <w:rsid w:val="00AF0473"/>
    <w:rsid w:val="00AF6ED7"/>
    <w:rsid w:val="00B010E7"/>
    <w:rsid w:val="00B10DD0"/>
    <w:rsid w:val="00B15576"/>
    <w:rsid w:val="00B26366"/>
    <w:rsid w:val="00B27ABA"/>
    <w:rsid w:val="00B30389"/>
    <w:rsid w:val="00B4222D"/>
    <w:rsid w:val="00B563FF"/>
    <w:rsid w:val="00B65174"/>
    <w:rsid w:val="00B70246"/>
    <w:rsid w:val="00B71D78"/>
    <w:rsid w:val="00B75CBF"/>
    <w:rsid w:val="00B764EB"/>
    <w:rsid w:val="00B81667"/>
    <w:rsid w:val="00B84C9B"/>
    <w:rsid w:val="00B966F0"/>
    <w:rsid w:val="00B97973"/>
    <w:rsid w:val="00BA14F5"/>
    <w:rsid w:val="00BA1B1D"/>
    <w:rsid w:val="00BA453E"/>
    <w:rsid w:val="00BA4C2C"/>
    <w:rsid w:val="00BA5A4F"/>
    <w:rsid w:val="00BB112C"/>
    <w:rsid w:val="00BB37DC"/>
    <w:rsid w:val="00BC484B"/>
    <w:rsid w:val="00BD0199"/>
    <w:rsid w:val="00BD2263"/>
    <w:rsid w:val="00BD2C80"/>
    <w:rsid w:val="00C0103B"/>
    <w:rsid w:val="00C12E7E"/>
    <w:rsid w:val="00C13FF4"/>
    <w:rsid w:val="00C200DE"/>
    <w:rsid w:val="00C24D67"/>
    <w:rsid w:val="00C2728C"/>
    <w:rsid w:val="00C32781"/>
    <w:rsid w:val="00C46F3C"/>
    <w:rsid w:val="00C475BB"/>
    <w:rsid w:val="00C5252F"/>
    <w:rsid w:val="00C55EC1"/>
    <w:rsid w:val="00C620F2"/>
    <w:rsid w:val="00C638EC"/>
    <w:rsid w:val="00C70083"/>
    <w:rsid w:val="00C80798"/>
    <w:rsid w:val="00C91E19"/>
    <w:rsid w:val="00C93DA2"/>
    <w:rsid w:val="00C96BDD"/>
    <w:rsid w:val="00CA2B9D"/>
    <w:rsid w:val="00CC1438"/>
    <w:rsid w:val="00CC527E"/>
    <w:rsid w:val="00CC5A7A"/>
    <w:rsid w:val="00CD05DC"/>
    <w:rsid w:val="00CD585B"/>
    <w:rsid w:val="00CF03B6"/>
    <w:rsid w:val="00CF7565"/>
    <w:rsid w:val="00D04B9E"/>
    <w:rsid w:val="00D0767C"/>
    <w:rsid w:val="00D11338"/>
    <w:rsid w:val="00D22ED3"/>
    <w:rsid w:val="00D22F0E"/>
    <w:rsid w:val="00D26D21"/>
    <w:rsid w:val="00D33930"/>
    <w:rsid w:val="00D33CEA"/>
    <w:rsid w:val="00D40DCE"/>
    <w:rsid w:val="00D5513D"/>
    <w:rsid w:val="00D6039B"/>
    <w:rsid w:val="00D63560"/>
    <w:rsid w:val="00D667A3"/>
    <w:rsid w:val="00D679B1"/>
    <w:rsid w:val="00D72C3B"/>
    <w:rsid w:val="00D763A6"/>
    <w:rsid w:val="00D93A30"/>
    <w:rsid w:val="00D93AD3"/>
    <w:rsid w:val="00DA4B38"/>
    <w:rsid w:val="00DA6869"/>
    <w:rsid w:val="00DB5BB2"/>
    <w:rsid w:val="00DC0155"/>
    <w:rsid w:val="00DD0409"/>
    <w:rsid w:val="00DD0D76"/>
    <w:rsid w:val="00DD37A1"/>
    <w:rsid w:val="00DD7712"/>
    <w:rsid w:val="00DF5800"/>
    <w:rsid w:val="00E03A56"/>
    <w:rsid w:val="00E06C16"/>
    <w:rsid w:val="00E133C3"/>
    <w:rsid w:val="00E21233"/>
    <w:rsid w:val="00E26975"/>
    <w:rsid w:val="00E42731"/>
    <w:rsid w:val="00E44A17"/>
    <w:rsid w:val="00E47742"/>
    <w:rsid w:val="00E50E1E"/>
    <w:rsid w:val="00E51830"/>
    <w:rsid w:val="00E52901"/>
    <w:rsid w:val="00E5373A"/>
    <w:rsid w:val="00E554B3"/>
    <w:rsid w:val="00E62037"/>
    <w:rsid w:val="00E6323F"/>
    <w:rsid w:val="00E7326A"/>
    <w:rsid w:val="00E82EEF"/>
    <w:rsid w:val="00E834BF"/>
    <w:rsid w:val="00E927CC"/>
    <w:rsid w:val="00E92CBA"/>
    <w:rsid w:val="00EA0F6D"/>
    <w:rsid w:val="00ED3D9C"/>
    <w:rsid w:val="00ED5664"/>
    <w:rsid w:val="00ED61F5"/>
    <w:rsid w:val="00EF4FBC"/>
    <w:rsid w:val="00EF6326"/>
    <w:rsid w:val="00F0724C"/>
    <w:rsid w:val="00F11907"/>
    <w:rsid w:val="00F143FF"/>
    <w:rsid w:val="00F17B4E"/>
    <w:rsid w:val="00F17F2A"/>
    <w:rsid w:val="00F20378"/>
    <w:rsid w:val="00F20615"/>
    <w:rsid w:val="00F2238C"/>
    <w:rsid w:val="00F22526"/>
    <w:rsid w:val="00F26986"/>
    <w:rsid w:val="00F3139D"/>
    <w:rsid w:val="00F37C8D"/>
    <w:rsid w:val="00F45EED"/>
    <w:rsid w:val="00F4622F"/>
    <w:rsid w:val="00F467CE"/>
    <w:rsid w:val="00F50616"/>
    <w:rsid w:val="00F508D1"/>
    <w:rsid w:val="00F56022"/>
    <w:rsid w:val="00F6288A"/>
    <w:rsid w:val="00F62AF3"/>
    <w:rsid w:val="00F83487"/>
    <w:rsid w:val="00F85218"/>
    <w:rsid w:val="00FA05F8"/>
    <w:rsid w:val="00FA2162"/>
    <w:rsid w:val="00FA2AC6"/>
    <w:rsid w:val="00FA4D33"/>
    <w:rsid w:val="00FB2D5D"/>
    <w:rsid w:val="00FC0ACA"/>
    <w:rsid w:val="00FC790D"/>
    <w:rsid w:val="00FD3E27"/>
    <w:rsid w:val="00FD6B32"/>
    <w:rsid w:val="00FE2F9B"/>
    <w:rsid w:val="02985E84"/>
    <w:rsid w:val="02E66234"/>
    <w:rsid w:val="04493554"/>
    <w:rsid w:val="053C473C"/>
    <w:rsid w:val="08A9268A"/>
    <w:rsid w:val="0A246F86"/>
    <w:rsid w:val="0AB950F5"/>
    <w:rsid w:val="0C2F2472"/>
    <w:rsid w:val="0E8547F7"/>
    <w:rsid w:val="0F791E68"/>
    <w:rsid w:val="10665F0D"/>
    <w:rsid w:val="124A6E11"/>
    <w:rsid w:val="14177C31"/>
    <w:rsid w:val="158B0E1E"/>
    <w:rsid w:val="16F87EBE"/>
    <w:rsid w:val="17025B25"/>
    <w:rsid w:val="1AD04E0B"/>
    <w:rsid w:val="1D6A21EA"/>
    <w:rsid w:val="1E455A39"/>
    <w:rsid w:val="1E67561A"/>
    <w:rsid w:val="253A6F98"/>
    <w:rsid w:val="2C967935"/>
    <w:rsid w:val="2CE91D3E"/>
    <w:rsid w:val="2D9E1FF9"/>
    <w:rsid w:val="2F630B23"/>
    <w:rsid w:val="2FD14AB4"/>
    <w:rsid w:val="305A6DDB"/>
    <w:rsid w:val="30F526BD"/>
    <w:rsid w:val="346212CD"/>
    <w:rsid w:val="34880F47"/>
    <w:rsid w:val="35B504B1"/>
    <w:rsid w:val="39E43B1E"/>
    <w:rsid w:val="39E75F08"/>
    <w:rsid w:val="3BE75C4C"/>
    <w:rsid w:val="3E11691C"/>
    <w:rsid w:val="3EDDEFC6"/>
    <w:rsid w:val="3F5575F7"/>
    <w:rsid w:val="3FB63057"/>
    <w:rsid w:val="40976EB6"/>
    <w:rsid w:val="40A34EF9"/>
    <w:rsid w:val="41BF706B"/>
    <w:rsid w:val="41C717DC"/>
    <w:rsid w:val="45A27568"/>
    <w:rsid w:val="48E97B95"/>
    <w:rsid w:val="4A8D725A"/>
    <w:rsid w:val="4AEF1BDD"/>
    <w:rsid w:val="4C45016A"/>
    <w:rsid w:val="4D3E6259"/>
    <w:rsid w:val="4D753914"/>
    <w:rsid w:val="4F1A12CB"/>
    <w:rsid w:val="53C96E67"/>
    <w:rsid w:val="54006B9A"/>
    <w:rsid w:val="57E7344B"/>
    <w:rsid w:val="58A54222"/>
    <w:rsid w:val="5BEC5D6B"/>
    <w:rsid w:val="5E8352FE"/>
    <w:rsid w:val="5FF705CA"/>
    <w:rsid w:val="62E443F4"/>
    <w:rsid w:val="64634B20"/>
    <w:rsid w:val="64F05CD2"/>
    <w:rsid w:val="651C6375"/>
    <w:rsid w:val="67E570A3"/>
    <w:rsid w:val="683C658E"/>
    <w:rsid w:val="69AF4DA2"/>
    <w:rsid w:val="6BCE17B0"/>
    <w:rsid w:val="6E5B666B"/>
    <w:rsid w:val="6EF16D32"/>
    <w:rsid w:val="6EFD73A5"/>
    <w:rsid w:val="6F1F1B00"/>
    <w:rsid w:val="6F977CD5"/>
    <w:rsid w:val="7034536C"/>
    <w:rsid w:val="70715F0D"/>
    <w:rsid w:val="708066AA"/>
    <w:rsid w:val="72425788"/>
    <w:rsid w:val="76FF0F64"/>
    <w:rsid w:val="76FF9EBD"/>
    <w:rsid w:val="77154DC6"/>
    <w:rsid w:val="777E606A"/>
    <w:rsid w:val="779C50F7"/>
    <w:rsid w:val="77FD1539"/>
    <w:rsid w:val="7B4F0CD6"/>
    <w:rsid w:val="7C4D3E8A"/>
    <w:rsid w:val="7D7C2CA3"/>
    <w:rsid w:val="7D8A3B5D"/>
    <w:rsid w:val="7DFFB62C"/>
    <w:rsid w:val="7F743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5289D835-8FB0-468B-BED6-EC540D56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qFormat="1"/>
    <w:lsdException w:name="index 2" w:semiHidden="1" w:uiPriority="0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qFormat="1"/>
    <w:lsdException w:name="toc 2" w:semiHidden="1" w:uiPriority="0" w:qFormat="1"/>
    <w:lsdException w:name="toc 3" w:semiHidden="1" w:uiPriority="0" w:qFormat="1"/>
    <w:lsdException w:name="toc 4" w:semiHidden="1" w:uiPriority="0" w:qFormat="1"/>
    <w:lsdException w:name="toc 5" w:semiHidden="1" w:uiPriority="0" w:qFormat="1"/>
    <w:lsdException w:name="toc 6" w:semiHidden="1" w:uiPriority="0" w:qFormat="1"/>
    <w:lsdException w:name="toc 7" w:semiHidden="1" w:uiPriority="0" w:qFormat="1"/>
    <w:lsdException w:name="toc 8" w:semiHidden="1" w:uiPriority="0" w:qFormat="1"/>
    <w:lsdException w:name="toc 9" w:semiHidden="1" w:uiPriority="0" w:qFormat="1"/>
    <w:lsdException w:name="Normal Indent" w:semiHidden="1" w:unhideWhenUsed="1"/>
    <w:lsdException w:name="footnote text" w:semiHidden="1" w:uiPriority="0" w:qFormat="1"/>
    <w:lsdException w:name="annotation text" w:uiPriority="0" w:qFormat="1"/>
    <w:lsdException w:name="header" w:uiPriority="0" w:qFormat="1"/>
    <w:lsdException w:name="footer" w:qFormat="1"/>
    <w:lsdException w:name="index heading" w:semiHidden="1" w:unhideWhenUsed="1"/>
    <w:lsdException w:name="caption" w:uiPriority="0" w:qFormat="1"/>
    <w:lsdException w:name="table of figures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qFormat="1"/>
    <w:lsdException w:name="annotation reference" w:uiPriority="0" w:qFormat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 w:qFormat="1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 w:qFormat="1"/>
    <w:lsdException w:name="List Bullet 3" w:uiPriority="0" w:qFormat="1"/>
    <w:lsdException w:name="List Bullet 4" w:uiPriority="0" w:qFormat="1"/>
    <w:lsdException w:name="List Bullet 5" w:uiPriority="0" w:qFormat="1"/>
    <w:lsdException w:name="List Number 2" w:uiPriority="0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uiPriority="0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iPriority="0" w:unhideWhenUsed="1" w:qFormat="1"/>
    <w:lsdException w:name="Strong" w:uiPriority="22" w:qFormat="1"/>
    <w:lsdException w:name="Emphasis" w:uiPriority="20" w:qFormat="1"/>
    <w:lsdException w:name="Document Map" w:semiHidden="1" w:uiPriority="0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 w:qFormat="1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napToGrid w:val="0"/>
      <w:spacing w:after="120"/>
      <w:jc w:val="both"/>
    </w:pPr>
    <w:rPr>
      <w:lang w:val="en-GB"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pBdr>
        <w:top w:val="single" w:sz="12" w:space="1" w:color="auto"/>
      </w:pBdr>
      <w:spacing w:before="120"/>
      <w:outlineLvl w:val="0"/>
    </w:pPr>
    <w:rPr>
      <w:rFonts w:ascii="Arial" w:hAnsi="Arial"/>
      <w:sz w:val="28"/>
    </w:rPr>
  </w:style>
  <w:style w:type="paragraph" w:styleId="2">
    <w:name w:val="heading 2"/>
    <w:basedOn w:val="1"/>
    <w:next w:val="a"/>
    <w:link w:val="20"/>
    <w:qFormat/>
    <w:pPr>
      <w:numPr>
        <w:ilvl w:val="1"/>
      </w:numPr>
      <w:pBdr>
        <w:top w:val="none" w:sz="0" w:space="0" w:color="auto"/>
      </w:pBdr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numPr>
        <w:ilvl w:val="2"/>
      </w:numPr>
      <w:outlineLvl w:val="2"/>
    </w:p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120"/>
      <w:outlineLvl w:val="3"/>
    </w:pPr>
    <w:rPr>
      <w:rFonts w:ascii="Arial" w:hAnsi="Arial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1"/>
      </w:numPr>
      <w:spacing w:before="120"/>
      <w:outlineLvl w:val="4"/>
    </w:pPr>
    <w:rPr>
      <w:rFonts w:ascii="Arial" w:hAnsi="Arial"/>
    </w:rPr>
  </w:style>
  <w:style w:type="paragraph" w:styleId="6">
    <w:name w:val="heading 6"/>
    <w:basedOn w:val="a"/>
    <w:next w:val="a"/>
    <w:link w:val="60"/>
    <w:qFormat/>
    <w:pPr>
      <w:keepNext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0"/>
    <w:qFormat/>
    <w:pPr>
      <w:keepNext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pPr>
      <w:keepNext/>
      <w:numPr>
        <w:ilvl w:val="7"/>
        <w:numId w:val="1"/>
      </w:numPr>
      <w:spacing w:before="120"/>
      <w:outlineLvl w:val="7"/>
    </w:pPr>
    <w:rPr>
      <w:rFonts w:ascii="Arial" w:hAnsi="Arial"/>
    </w:rPr>
  </w:style>
  <w:style w:type="paragraph" w:styleId="9">
    <w:name w:val="heading 9"/>
    <w:basedOn w:val="a"/>
    <w:next w:val="a"/>
    <w:link w:val="90"/>
    <w:qFormat/>
    <w:pPr>
      <w:keepNext/>
      <w:numPr>
        <w:ilvl w:val="8"/>
        <w:numId w:val="1"/>
      </w:numPr>
      <w:spacing w:before="180"/>
      <w:outlineLvl w:val="8"/>
    </w:pPr>
    <w:rPr>
      <w:rFonts w:ascii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overflowPunct w:val="0"/>
      <w:autoSpaceDE w:val="0"/>
      <w:autoSpaceDN w:val="0"/>
      <w:adjustRightInd w:val="0"/>
      <w:snapToGrid/>
      <w:spacing w:after="180"/>
      <w:ind w:left="568" w:hanging="284"/>
      <w:textAlignment w:val="baseline"/>
    </w:pPr>
    <w:rPr>
      <w:lang w:val="en-US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caption"/>
    <w:basedOn w:val="a"/>
    <w:next w:val="a"/>
    <w:link w:val="a7"/>
    <w:qFormat/>
    <w:pPr>
      <w:overflowPunct w:val="0"/>
      <w:autoSpaceDE w:val="0"/>
      <w:autoSpaceDN w:val="0"/>
      <w:adjustRightInd w:val="0"/>
      <w:snapToGrid/>
      <w:spacing w:before="120" w:after="360"/>
      <w:jc w:val="center"/>
      <w:textAlignment w:val="baseline"/>
    </w:pPr>
    <w:rPr>
      <w:bCs/>
      <w:i/>
      <w:lang w:val="en-US"/>
    </w:rPr>
  </w:style>
  <w:style w:type="paragraph" w:styleId="a8">
    <w:name w:val="Document Map"/>
    <w:basedOn w:val="a"/>
    <w:link w:val="a9"/>
    <w:semiHidden/>
    <w:qFormat/>
    <w:pPr>
      <w:shd w:val="clear" w:color="auto" w:fill="000080"/>
      <w:overflowPunct w:val="0"/>
      <w:autoSpaceDE w:val="0"/>
      <w:autoSpaceDN w:val="0"/>
      <w:adjustRightInd w:val="0"/>
      <w:snapToGrid/>
      <w:spacing w:after="180"/>
      <w:textAlignment w:val="baseline"/>
    </w:pPr>
    <w:rPr>
      <w:rFonts w:ascii="Tahoma" w:hAnsi="Tahoma"/>
      <w:lang w:val="en-US"/>
    </w:rPr>
  </w:style>
  <w:style w:type="paragraph" w:styleId="aa">
    <w:name w:val="annotation text"/>
    <w:basedOn w:val="a"/>
    <w:link w:val="11"/>
    <w:qFormat/>
    <w:pPr>
      <w:tabs>
        <w:tab w:val="left" w:pos="1418"/>
        <w:tab w:val="left" w:pos="4678"/>
        <w:tab w:val="left" w:pos="5954"/>
        <w:tab w:val="left" w:pos="7088"/>
      </w:tabs>
      <w:spacing w:after="240"/>
    </w:pPr>
    <w:rPr>
      <w:rFonts w:ascii="Arial" w:hAnsi="Arial"/>
    </w:rPr>
  </w:style>
  <w:style w:type="paragraph" w:styleId="33">
    <w:name w:val="Body Text 3"/>
    <w:basedOn w:val="a"/>
    <w:link w:val="34"/>
    <w:qFormat/>
    <w:pPr>
      <w:overflowPunct w:val="0"/>
      <w:autoSpaceDE w:val="0"/>
      <w:autoSpaceDN w:val="0"/>
      <w:adjustRightInd w:val="0"/>
      <w:snapToGrid/>
      <w:spacing w:after="180"/>
      <w:textAlignment w:val="baseline"/>
    </w:pPr>
    <w:rPr>
      <w:i/>
      <w:lang w:val="en-US"/>
    </w:rPr>
  </w:style>
  <w:style w:type="paragraph" w:styleId="ab">
    <w:name w:val="Body Text"/>
    <w:basedOn w:val="a"/>
    <w:link w:val="ac"/>
    <w:qFormat/>
    <w:rPr>
      <w:rFonts w:ascii="Arial" w:hAnsi="Arial" w:cs="Arial"/>
      <w:color w:val="FF0000"/>
    </w:rPr>
  </w:style>
  <w:style w:type="paragraph" w:styleId="ad">
    <w:name w:val="Body Text Indent"/>
    <w:basedOn w:val="a"/>
    <w:link w:val="ae"/>
    <w:qFormat/>
    <w:pPr>
      <w:overflowPunct w:val="0"/>
      <w:autoSpaceDE w:val="0"/>
      <w:autoSpaceDN w:val="0"/>
      <w:adjustRightInd w:val="0"/>
      <w:snapToGrid/>
      <w:spacing w:before="240" w:after="180" w:line="240" w:lineRule="exact"/>
      <w:ind w:firstLineChars="400" w:firstLine="960"/>
      <w:textAlignment w:val="baseline"/>
    </w:pPr>
    <w:rPr>
      <w:rFonts w:eastAsia="楷体_GB2312"/>
      <w:sz w:val="24"/>
      <w:lang w:val="en-US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f">
    <w:name w:val="Balloon Text"/>
    <w:basedOn w:val="a"/>
    <w:link w:val="af0"/>
    <w:semiHidden/>
    <w:unhideWhenUsed/>
    <w:qFormat/>
    <w:rPr>
      <w:rFonts w:ascii="Segoe UI" w:hAnsi="Segoe UI" w:cs="Segoe UI"/>
      <w:sz w:val="18"/>
      <w:szCs w:val="18"/>
    </w:rPr>
  </w:style>
  <w:style w:type="paragraph" w:styleId="af1">
    <w:name w:val="footer"/>
    <w:basedOn w:val="a"/>
    <w:link w:val="af2"/>
    <w:uiPriority w:val="99"/>
    <w:qFormat/>
    <w:pPr>
      <w:tabs>
        <w:tab w:val="center" w:pos="4153"/>
        <w:tab w:val="right" w:pos="8306"/>
      </w:tabs>
    </w:pPr>
  </w:style>
  <w:style w:type="paragraph" w:styleId="af3">
    <w:name w:val="header"/>
    <w:basedOn w:val="a"/>
    <w:link w:val="af4"/>
    <w:qFormat/>
    <w:pPr>
      <w:tabs>
        <w:tab w:val="center" w:pos="4153"/>
        <w:tab w:val="right" w:pos="8306"/>
      </w:tabs>
    </w:pPr>
  </w:style>
  <w:style w:type="paragraph" w:styleId="af5">
    <w:name w:val="Subtitle"/>
    <w:basedOn w:val="a"/>
    <w:next w:val="a"/>
    <w:link w:val="af6"/>
    <w:qFormat/>
    <w:pPr>
      <w:overflowPunct w:val="0"/>
      <w:autoSpaceDE w:val="0"/>
      <w:autoSpaceDN w:val="0"/>
      <w:adjustRightInd w:val="0"/>
      <w:snapToGrid/>
      <w:spacing w:after="60"/>
      <w:jc w:val="center"/>
      <w:textAlignment w:val="baseline"/>
      <w:outlineLvl w:val="1"/>
    </w:pPr>
    <w:rPr>
      <w:rFonts w:ascii="Cambria" w:hAnsi="Cambria"/>
      <w:sz w:val="24"/>
      <w:szCs w:val="24"/>
      <w:lang w:val="en-US"/>
    </w:rPr>
  </w:style>
  <w:style w:type="paragraph" w:styleId="af7">
    <w:name w:val="footnote text"/>
    <w:basedOn w:val="a"/>
    <w:link w:val="af8"/>
    <w:semiHidden/>
    <w:qFormat/>
    <w:pPr>
      <w:keepLines/>
      <w:overflowPunct w:val="0"/>
      <w:autoSpaceDE w:val="0"/>
      <w:autoSpaceDN w:val="0"/>
      <w:adjustRightInd w:val="0"/>
      <w:snapToGrid/>
      <w:spacing w:after="0"/>
      <w:ind w:left="454" w:hanging="454"/>
      <w:textAlignment w:val="baseline"/>
    </w:pPr>
    <w:rPr>
      <w:sz w:val="16"/>
      <w:lang w:val="en-US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af9">
    <w:name w:val="table of figures"/>
    <w:basedOn w:val="a"/>
    <w:next w:val="a"/>
    <w:uiPriority w:val="99"/>
    <w:unhideWhenUsed/>
    <w:qFormat/>
    <w:pPr>
      <w:overflowPunct w:val="0"/>
      <w:autoSpaceDE w:val="0"/>
      <w:autoSpaceDN w:val="0"/>
      <w:adjustRightInd w:val="0"/>
      <w:snapToGrid/>
      <w:spacing w:before="120"/>
      <w:textAlignment w:val="baseline"/>
    </w:pPr>
    <w:rPr>
      <w:lang w:val="en-US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4">
    <w:name w:val="Body Text 2"/>
    <w:basedOn w:val="a"/>
    <w:link w:val="25"/>
    <w:qFormat/>
    <w:pPr>
      <w:tabs>
        <w:tab w:val="left" w:pos="1985"/>
      </w:tabs>
      <w:overflowPunct w:val="0"/>
      <w:autoSpaceDE w:val="0"/>
      <w:autoSpaceDN w:val="0"/>
      <w:adjustRightInd w:val="0"/>
      <w:snapToGrid/>
      <w:spacing w:after="0"/>
      <w:textAlignment w:val="baseline"/>
    </w:pPr>
    <w:rPr>
      <w:rFonts w:ascii="Arial" w:hAnsi="Arial"/>
      <w:sz w:val="22"/>
      <w:lang w:val="en-US"/>
    </w:rPr>
  </w:style>
  <w:style w:type="paragraph" w:styleId="afa">
    <w:name w:val="Normal (Web)"/>
    <w:basedOn w:val="a"/>
    <w:uiPriority w:val="99"/>
    <w:unhideWhenUsed/>
    <w:qFormat/>
    <w:pPr>
      <w:snapToGrid/>
      <w:spacing w:before="100" w:beforeAutospacing="1" w:after="100" w:afterAutospacing="1"/>
    </w:pPr>
    <w:rPr>
      <w:sz w:val="24"/>
      <w:szCs w:val="24"/>
      <w:lang w:val="en-US"/>
    </w:rPr>
  </w:style>
  <w:style w:type="paragraph" w:styleId="12">
    <w:name w:val="index 1"/>
    <w:basedOn w:val="a"/>
    <w:next w:val="a"/>
    <w:semiHidden/>
    <w:qFormat/>
    <w:pPr>
      <w:keepLines/>
      <w:overflowPunct w:val="0"/>
      <w:autoSpaceDE w:val="0"/>
      <w:autoSpaceDN w:val="0"/>
      <w:adjustRightInd w:val="0"/>
      <w:snapToGrid/>
      <w:spacing w:after="0"/>
      <w:textAlignment w:val="baseline"/>
    </w:pPr>
    <w:rPr>
      <w:lang w:val="en-US"/>
    </w:rPr>
  </w:style>
  <w:style w:type="paragraph" w:styleId="26">
    <w:name w:val="index 2"/>
    <w:basedOn w:val="12"/>
    <w:next w:val="a"/>
    <w:semiHidden/>
    <w:qFormat/>
    <w:pPr>
      <w:ind w:left="284"/>
    </w:pPr>
  </w:style>
  <w:style w:type="paragraph" w:styleId="afb">
    <w:name w:val="annotation subject"/>
    <w:basedOn w:val="aa"/>
    <w:next w:val="aa"/>
    <w:link w:val="afc"/>
    <w:semiHidden/>
    <w:qFormat/>
    <w:pPr>
      <w:tabs>
        <w:tab w:val="clear" w:pos="1418"/>
        <w:tab w:val="clear" w:pos="4678"/>
        <w:tab w:val="clear" w:pos="5954"/>
        <w:tab w:val="clear" w:pos="7088"/>
      </w:tabs>
      <w:overflowPunct w:val="0"/>
      <w:autoSpaceDE w:val="0"/>
      <w:autoSpaceDN w:val="0"/>
      <w:adjustRightInd w:val="0"/>
      <w:snapToGrid/>
      <w:spacing w:after="180"/>
      <w:textAlignment w:val="baseline"/>
    </w:pPr>
    <w:rPr>
      <w:rFonts w:ascii="Times New Roman" w:hAnsi="Times New Roman"/>
      <w:b/>
      <w:bCs/>
      <w:lang w:val="en-US" w:eastAsia="zh-CN"/>
    </w:rPr>
  </w:style>
  <w:style w:type="table" w:styleId="afd">
    <w:name w:val="Table Grid"/>
    <w:basedOn w:val="a1"/>
    <w:uiPriority w:val="59"/>
    <w:qFormat/>
    <w:pPr>
      <w:spacing w:before="120" w:line="280" w:lineRule="atLeas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Pr>
      <w:b/>
      <w:bCs/>
    </w:rPr>
  </w:style>
  <w:style w:type="character" w:styleId="aff">
    <w:name w:val="page number"/>
    <w:basedOn w:val="a0"/>
    <w:qFormat/>
  </w:style>
  <w:style w:type="character" w:styleId="aff0">
    <w:name w:val="FollowedHyperlink"/>
    <w:basedOn w:val="a0"/>
    <w:semiHidden/>
    <w:unhideWhenUsed/>
    <w:qFormat/>
    <w:rPr>
      <w:color w:val="954F72" w:themeColor="followedHyperlink"/>
      <w:u w:val="single"/>
    </w:rPr>
  </w:style>
  <w:style w:type="character" w:styleId="aff1">
    <w:name w:val="Emphasis"/>
    <w:basedOn w:val="a0"/>
    <w:uiPriority w:val="20"/>
    <w:qFormat/>
    <w:rPr>
      <w:i/>
      <w:iCs/>
    </w:rPr>
  </w:style>
  <w:style w:type="character" w:styleId="aff2">
    <w:name w:val="Hyperlink"/>
    <w:uiPriority w:val="99"/>
    <w:qFormat/>
    <w:rPr>
      <w:color w:val="0000FF"/>
      <w:u w:val="single"/>
    </w:rPr>
  </w:style>
  <w:style w:type="character" w:styleId="aff3">
    <w:name w:val="annotation reference"/>
    <w:qFormat/>
    <w:rPr>
      <w:sz w:val="16"/>
    </w:rPr>
  </w:style>
  <w:style w:type="character" w:styleId="aff4">
    <w:name w:val="footnote reference"/>
    <w:semiHidden/>
    <w:qFormat/>
    <w:rPr>
      <w:b/>
      <w:position w:val="6"/>
      <w:sz w:val="16"/>
    </w:rPr>
  </w:style>
  <w:style w:type="character" w:customStyle="1" w:styleId="af0">
    <w:name w:val="批注框文本 字符"/>
    <w:link w:val="af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DECISION">
    <w:name w:val="DECISION"/>
    <w:basedOn w:val="a"/>
    <w:qFormat/>
    <w:pPr>
      <w:widowControl w:val="0"/>
      <w:numPr>
        <w:numId w:val="2"/>
      </w:numPr>
      <w:spacing w:before="120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5"/>
      </w:numPr>
    </w:pPr>
    <w:rPr>
      <w:color w:val="FF0000"/>
    </w:rPr>
  </w:style>
  <w:style w:type="paragraph" w:styleId="aff5">
    <w:name w:val="List Paragraph"/>
    <w:basedOn w:val="a"/>
    <w:link w:val="aff6"/>
    <w:uiPriority w:val="34"/>
    <w:qFormat/>
    <w:pPr>
      <w:ind w:left="720"/>
    </w:pPr>
  </w:style>
  <w:style w:type="character" w:customStyle="1" w:styleId="13">
    <w:name w:val="不明显参考1"/>
    <w:uiPriority w:val="31"/>
    <w:qFormat/>
    <w:rPr>
      <w:smallCaps/>
      <w:color w:val="5A5A5A"/>
    </w:rPr>
  </w:style>
  <w:style w:type="paragraph" w:customStyle="1" w:styleId="References">
    <w:name w:val="References"/>
    <w:basedOn w:val="a"/>
    <w:link w:val="References0"/>
    <w:qFormat/>
    <w:pPr>
      <w:numPr>
        <w:numId w:val="6"/>
      </w:numPr>
      <w:spacing w:after="60"/>
      <w:ind w:left="357" w:hanging="357"/>
    </w:pPr>
  </w:style>
  <w:style w:type="character" w:customStyle="1" w:styleId="References0">
    <w:name w:val="References 字符"/>
    <w:link w:val="References"/>
    <w:qFormat/>
    <w:rPr>
      <w:rFonts w:eastAsia="宋体"/>
      <w:lang w:val="en-GB" w:eastAsia="en-US"/>
    </w:rPr>
  </w:style>
  <w:style w:type="paragraph" w:styleId="aff7">
    <w:name w:val="Quote"/>
    <w:basedOn w:val="a"/>
    <w:next w:val="a"/>
    <w:link w:val="aff8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8">
    <w:name w:val="引用 字符"/>
    <w:link w:val="aff7"/>
    <w:uiPriority w:val="29"/>
    <w:qFormat/>
    <w:rPr>
      <w:i/>
      <w:iCs/>
      <w:color w:val="404040"/>
      <w:lang w:val="en-GB" w:eastAsia="en-US"/>
    </w:rPr>
  </w:style>
  <w:style w:type="character" w:customStyle="1" w:styleId="14">
    <w:name w:val="书籍标题1"/>
    <w:uiPriority w:val="33"/>
    <w:qFormat/>
    <w:rPr>
      <w:b/>
      <w:bCs/>
      <w:i/>
      <w:iCs/>
      <w:spacing w:val="5"/>
    </w:rPr>
  </w:style>
  <w:style w:type="paragraph" w:styleId="aff9">
    <w:name w:val="No Spacing"/>
    <w:uiPriority w:val="1"/>
    <w:qFormat/>
    <w:rPr>
      <w:rFonts w:eastAsia="Times New Roman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eastAsia="宋体" w:hAnsi="Arial"/>
      <w:sz w:val="28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24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eastAsia="宋体" w:hAnsi="Arial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eastAsia="宋体" w:hAnsi="Arial"/>
      <w:lang w:val="en-GB" w:eastAsia="en-US"/>
    </w:rPr>
  </w:style>
  <w:style w:type="character" w:customStyle="1" w:styleId="50">
    <w:name w:val="标题 5 字符"/>
    <w:basedOn w:val="a0"/>
    <w:link w:val="5"/>
    <w:qFormat/>
    <w:rPr>
      <w:rFonts w:ascii="Arial" w:eastAsia="宋体" w:hAnsi="Arial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eastAsia="宋体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eastAsia="宋体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eastAsia="宋体" w:hAnsi="Arial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eastAsia="宋体" w:hAnsi="Arial"/>
      <w:lang w:val="en-GB" w:eastAsia="en-US"/>
    </w:rPr>
  </w:style>
  <w:style w:type="paragraph" w:customStyle="1" w:styleId="H6">
    <w:name w:val="H6"/>
    <w:basedOn w:val="5"/>
    <w:next w:val="a"/>
    <w:qFormat/>
    <w:pPr>
      <w:keepNext w:val="0"/>
      <w:numPr>
        <w:ilvl w:val="0"/>
        <w:numId w:val="0"/>
      </w:numPr>
      <w:overflowPunct w:val="0"/>
      <w:autoSpaceDE w:val="0"/>
      <w:autoSpaceDN w:val="0"/>
      <w:adjustRightInd w:val="0"/>
      <w:snapToGrid/>
      <w:spacing w:after="180"/>
      <w:ind w:left="1985" w:hanging="1985"/>
      <w:textAlignment w:val="baseline"/>
      <w:outlineLvl w:val="9"/>
    </w:pPr>
    <w:rPr>
      <w:rFonts w:ascii="Times New Roman" w:hAnsi="Times New Roman"/>
      <w:lang w:val="en-US"/>
    </w:rPr>
  </w:style>
  <w:style w:type="character" w:customStyle="1" w:styleId="a9">
    <w:name w:val="文档结构图 字符"/>
    <w:basedOn w:val="a0"/>
    <w:link w:val="a8"/>
    <w:semiHidden/>
    <w:qFormat/>
    <w:rPr>
      <w:rFonts w:ascii="Tahoma" w:eastAsia="宋体" w:hAnsi="Tahoma"/>
      <w:shd w:val="clear" w:color="auto" w:fill="000080"/>
      <w:lang w:eastAsia="en-US"/>
    </w:rPr>
  </w:style>
  <w:style w:type="character" w:customStyle="1" w:styleId="affa">
    <w:name w:val="批注文字 字符"/>
    <w:basedOn w:val="a0"/>
    <w:qFormat/>
  </w:style>
  <w:style w:type="character" w:customStyle="1" w:styleId="34">
    <w:name w:val="正文文本 3 字符"/>
    <w:basedOn w:val="a0"/>
    <w:link w:val="33"/>
    <w:qFormat/>
    <w:rPr>
      <w:rFonts w:eastAsia="宋体"/>
      <w:i/>
      <w:lang w:eastAsia="en-US"/>
    </w:rPr>
  </w:style>
  <w:style w:type="character" w:customStyle="1" w:styleId="ac">
    <w:name w:val="正文文本 字符"/>
    <w:basedOn w:val="a0"/>
    <w:link w:val="ab"/>
    <w:qFormat/>
    <w:rPr>
      <w:rFonts w:ascii="Arial" w:eastAsia="宋体" w:hAnsi="Arial" w:cs="Arial"/>
      <w:color w:val="FF0000"/>
      <w:lang w:val="en-GB" w:eastAsia="en-US"/>
    </w:rPr>
  </w:style>
  <w:style w:type="character" w:customStyle="1" w:styleId="ae">
    <w:name w:val="正文文本缩进 字符"/>
    <w:basedOn w:val="a0"/>
    <w:link w:val="ad"/>
    <w:qFormat/>
    <w:rPr>
      <w:rFonts w:eastAsia="楷体_GB2312"/>
      <w:sz w:val="24"/>
      <w:lang w:eastAsia="en-US"/>
    </w:rPr>
  </w:style>
  <w:style w:type="character" w:customStyle="1" w:styleId="af2">
    <w:name w:val="页脚 字符"/>
    <w:basedOn w:val="a0"/>
    <w:link w:val="af1"/>
    <w:uiPriority w:val="99"/>
    <w:qFormat/>
    <w:rPr>
      <w:rFonts w:eastAsia="宋体"/>
      <w:lang w:val="en-GB" w:eastAsia="en-US"/>
    </w:rPr>
  </w:style>
  <w:style w:type="character" w:customStyle="1" w:styleId="af4">
    <w:name w:val="页眉 字符"/>
    <w:basedOn w:val="a0"/>
    <w:link w:val="af3"/>
    <w:qFormat/>
    <w:rPr>
      <w:rFonts w:eastAsia="宋体"/>
      <w:lang w:val="en-GB" w:eastAsia="en-US"/>
    </w:rPr>
  </w:style>
  <w:style w:type="character" w:customStyle="1" w:styleId="af6">
    <w:name w:val="副标题 字符"/>
    <w:basedOn w:val="a0"/>
    <w:link w:val="af5"/>
    <w:qFormat/>
    <w:rPr>
      <w:rFonts w:ascii="Cambria" w:eastAsia="宋体" w:hAnsi="Cambria"/>
      <w:sz w:val="24"/>
      <w:szCs w:val="24"/>
      <w:lang w:eastAsia="en-US"/>
    </w:rPr>
  </w:style>
  <w:style w:type="character" w:customStyle="1" w:styleId="af8">
    <w:name w:val="脚注文本 字符"/>
    <w:basedOn w:val="a0"/>
    <w:link w:val="af7"/>
    <w:semiHidden/>
    <w:qFormat/>
    <w:rPr>
      <w:rFonts w:eastAsia="宋体"/>
      <w:sz w:val="16"/>
      <w:lang w:eastAsia="en-US"/>
    </w:rPr>
  </w:style>
  <w:style w:type="character" w:customStyle="1" w:styleId="25">
    <w:name w:val="正文文本 2 字符"/>
    <w:basedOn w:val="a0"/>
    <w:link w:val="24"/>
    <w:qFormat/>
    <w:rPr>
      <w:rFonts w:ascii="Arial" w:eastAsia="宋体" w:hAnsi="Arial"/>
      <w:sz w:val="22"/>
      <w:lang w:eastAsia="en-US"/>
    </w:rPr>
  </w:style>
  <w:style w:type="character" w:customStyle="1" w:styleId="11">
    <w:name w:val="批注文字 字符1"/>
    <w:basedOn w:val="a0"/>
    <w:link w:val="aa"/>
    <w:qFormat/>
    <w:rPr>
      <w:rFonts w:ascii="Arial" w:eastAsia="宋体" w:hAnsi="Arial"/>
      <w:lang w:val="en-GB" w:eastAsia="en-US"/>
    </w:rPr>
  </w:style>
  <w:style w:type="character" w:customStyle="1" w:styleId="afc">
    <w:name w:val="批注主题 字符"/>
    <w:basedOn w:val="11"/>
    <w:link w:val="afb"/>
    <w:semiHidden/>
    <w:qFormat/>
    <w:rPr>
      <w:rFonts w:ascii="Arial" w:eastAsia="宋体" w:hAnsi="Arial"/>
      <w:b/>
      <w:bCs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napToGrid/>
      <w:spacing w:before="240" w:after="180"/>
      <w:ind w:left="432" w:hanging="432"/>
      <w:jc w:val="left"/>
      <w:textAlignment w:val="baseline"/>
      <w:outlineLvl w:val="9"/>
    </w:pPr>
    <w:rPr>
      <w:sz w:val="3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overflowPunct w:val="0"/>
      <w:autoSpaceDE w:val="0"/>
      <w:autoSpaceDN w:val="0"/>
      <w:adjustRightInd w:val="0"/>
      <w:snapToGrid/>
      <w:spacing w:after="0"/>
      <w:textAlignment w:val="baseline"/>
    </w:pPr>
    <w:rPr>
      <w:rFonts w:ascii="Arial" w:hAnsi="Arial"/>
      <w:sz w:val="18"/>
      <w:lang w:val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napToGrid/>
      <w:spacing w:before="60" w:after="180"/>
      <w:jc w:val="center"/>
      <w:textAlignment w:val="baseline"/>
    </w:pPr>
    <w:rPr>
      <w:rFonts w:ascii="Arial" w:hAnsi="Arial"/>
      <w:b/>
      <w:lang w:val="en-US"/>
    </w:rPr>
  </w:style>
  <w:style w:type="paragraph" w:customStyle="1" w:styleId="NO">
    <w:name w:val="NO"/>
    <w:basedOn w:val="a"/>
    <w:link w:val="NOChar"/>
    <w:qFormat/>
    <w:pPr>
      <w:keepLines/>
      <w:overflowPunct w:val="0"/>
      <w:autoSpaceDE w:val="0"/>
      <w:autoSpaceDN w:val="0"/>
      <w:adjustRightInd w:val="0"/>
      <w:snapToGrid/>
      <w:spacing w:after="180"/>
      <w:ind w:left="1135" w:hanging="851"/>
      <w:textAlignment w:val="baseline"/>
    </w:pPr>
    <w:rPr>
      <w:lang w:val="en-US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napToGrid/>
      <w:spacing w:after="180"/>
      <w:ind w:left="1702" w:hanging="1418"/>
      <w:textAlignment w:val="baseline"/>
    </w:pPr>
    <w:rPr>
      <w:lang w:val="en-US"/>
    </w:r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snapToGrid/>
      <w:spacing w:after="0"/>
      <w:textAlignment w:val="baseline"/>
    </w:pPr>
    <w:rPr>
      <w:lang w:val="en-US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napToGrid/>
      <w:spacing w:after="180"/>
      <w:textAlignment w:val="baseline"/>
    </w:pPr>
    <w:rPr>
      <w:lang w:val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  <w:pPr>
      <w:ind w:left="284" w:firstLine="0"/>
    </w:pPr>
  </w:style>
  <w:style w:type="paragraph" w:customStyle="1" w:styleId="B2">
    <w:name w:val="B2"/>
    <w:basedOn w:val="21"/>
    <w:link w:val="B2Char"/>
    <w:qFormat/>
    <w:pPr>
      <w:ind w:left="567" w:firstLine="0"/>
    </w:pPr>
  </w:style>
  <w:style w:type="paragraph" w:customStyle="1" w:styleId="B3">
    <w:name w:val="B3"/>
    <w:basedOn w:val="31"/>
    <w:qFormat/>
    <w:pPr>
      <w:ind w:left="851" w:firstLine="0"/>
    </w:pPr>
  </w:style>
  <w:style w:type="paragraph" w:customStyle="1" w:styleId="B4">
    <w:name w:val="B4"/>
    <w:basedOn w:val="42"/>
    <w:qFormat/>
    <w:pPr>
      <w:ind w:left="1134" w:firstLine="0"/>
    </w:pPr>
  </w:style>
  <w:style w:type="paragraph" w:customStyle="1" w:styleId="B5">
    <w:name w:val="B5"/>
    <w:basedOn w:val="52"/>
    <w:qFormat/>
    <w:pPr>
      <w:ind w:left="1418" w:firstLine="0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a"/>
    <w:qFormat/>
    <w:pPr>
      <w:numPr>
        <w:numId w:val="7"/>
      </w:numPr>
      <w:overflowPunct w:val="0"/>
      <w:autoSpaceDE w:val="0"/>
      <w:autoSpaceDN w:val="0"/>
      <w:adjustRightInd w:val="0"/>
      <w:snapToGrid/>
      <w:spacing w:after="180"/>
      <w:textAlignment w:val="baseline"/>
    </w:pPr>
    <w:rPr>
      <w:lang w:val="en-US"/>
    </w:rPr>
  </w:style>
  <w:style w:type="paragraph" w:customStyle="1" w:styleId="text">
    <w:name w:val="text"/>
    <w:basedOn w:val="a"/>
    <w:qFormat/>
    <w:pPr>
      <w:overflowPunct w:val="0"/>
      <w:autoSpaceDE w:val="0"/>
      <w:autoSpaceDN w:val="0"/>
      <w:adjustRightInd w:val="0"/>
      <w:snapToGrid/>
      <w:spacing w:after="240"/>
      <w:textAlignment w:val="baseline"/>
    </w:pPr>
    <w:rPr>
      <w:sz w:val="24"/>
      <w:lang w:val="en-US" w:eastAsia="zh-CN"/>
    </w:rPr>
  </w:style>
  <w:style w:type="paragraph" w:customStyle="1" w:styleId="Equation">
    <w:name w:val="Equation"/>
    <w:basedOn w:val="a"/>
    <w:next w:val="a"/>
    <w:qFormat/>
    <w:pPr>
      <w:tabs>
        <w:tab w:val="right" w:pos="10206"/>
      </w:tabs>
      <w:overflowPunct w:val="0"/>
      <w:autoSpaceDE w:val="0"/>
      <w:autoSpaceDN w:val="0"/>
      <w:adjustRightInd w:val="0"/>
      <w:snapToGrid/>
      <w:spacing w:after="220"/>
      <w:ind w:left="1298"/>
      <w:textAlignment w:val="baseline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a"/>
    <w:qFormat/>
    <w:pPr>
      <w:overflowPunct w:val="0"/>
      <w:autoSpaceDE w:val="0"/>
      <w:autoSpaceDN w:val="0"/>
      <w:adjustRightInd w:val="0"/>
      <w:snapToGrid/>
      <w:spacing w:after="220"/>
      <w:textAlignment w:val="baseline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a"/>
    <w:qFormat/>
    <w:pPr>
      <w:overflowPunct w:val="0"/>
      <w:autoSpaceDE w:val="0"/>
      <w:autoSpaceDN w:val="0"/>
      <w:adjustRightInd w:val="0"/>
      <w:snapToGrid/>
      <w:spacing w:after="220"/>
      <w:ind w:left="1298"/>
      <w:textAlignment w:val="baseline"/>
    </w:pPr>
    <w:rPr>
      <w:rFonts w:ascii="Arial" w:hAnsi="Arial"/>
      <w:sz w:val="22"/>
      <w:lang w:val="en-US"/>
    </w:rPr>
  </w:style>
  <w:style w:type="paragraph" w:customStyle="1" w:styleId="table0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a"/>
    <w:qFormat/>
    <w:pPr>
      <w:tabs>
        <w:tab w:val="left" w:pos="2160"/>
      </w:tabs>
      <w:overflowPunct w:val="0"/>
      <w:autoSpaceDE w:val="0"/>
      <w:autoSpaceDN w:val="0"/>
      <w:adjustRightInd w:val="0"/>
      <w:snapToGrid/>
      <w:spacing w:before="120" w:line="280" w:lineRule="atLeast"/>
      <w:textAlignment w:val="baseline"/>
    </w:pPr>
    <w:rPr>
      <w:rFonts w:ascii="New York" w:hAnsi="New York"/>
      <w:sz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qFormat/>
    <w:rPr>
      <w:rFonts w:ascii="Arial" w:hAnsi="Arial"/>
      <w:sz w:val="22"/>
      <w:lang w:val="en-GB" w:eastAsia="en-US" w:bidi="ar-SA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paragraph" w:customStyle="1" w:styleId="15">
    <w:name w:val="修订1"/>
    <w:hidden/>
    <w:uiPriority w:val="99"/>
    <w:semiHidden/>
    <w:qFormat/>
    <w:rPr>
      <w:lang w:val="en-GB" w:eastAsia="en-US"/>
    </w:rPr>
  </w:style>
  <w:style w:type="paragraph" w:customStyle="1" w:styleId="LGTdoc">
    <w:name w:val="LGTdoc_본문"/>
    <w:basedOn w:val="a"/>
    <w:qFormat/>
    <w:pPr>
      <w:widowControl w:val="0"/>
      <w:autoSpaceDE w:val="0"/>
      <w:autoSpaceDN w:val="0"/>
      <w:adjustRightInd w:val="0"/>
      <w:spacing w:afterLines="50" w:after="0" w:line="264" w:lineRule="auto"/>
    </w:pPr>
    <w:rPr>
      <w:rFonts w:eastAsia="Batang"/>
      <w:kern w:val="2"/>
      <w:sz w:val="22"/>
      <w:szCs w:val="24"/>
      <w:lang w:val="en-US" w:eastAsia="ko-KR"/>
    </w:rPr>
  </w:style>
  <w:style w:type="paragraph" w:customStyle="1" w:styleId="Tabletext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40" w:after="40"/>
    </w:pPr>
    <w:rPr>
      <w:sz w:val="22"/>
      <w:lang w:val="fr-FR"/>
    </w:rPr>
  </w:style>
  <w:style w:type="paragraph" w:customStyle="1" w:styleId="Tablehead">
    <w:name w:val="Table_head"/>
    <w:basedOn w:val="a"/>
    <w:next w:val="a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napToGrid/>
      <w:spacing w:before="80" w:after="80"/>
      <w:jc w:val="center"/>
    </w:pPr>
    <w:rPr>
      <w:b/>
      <w:sz w:val="22"/>
      <w:lang w:val="fr-FR"/>
    </w:rPr>
  </w:style>
  <w:style w:type="character" w:styleId="affb">
    <w:name w:val="Placeholder Text"/>
    <w:uiPriority w:val="99"/>
    <w:semiHidden/>
    <w:qFormat/>
    <w:rPr>
      <w:color w:val="808080"/>
    </w:rPr>
  </w:style>
  <w:style w:type="character" w:customStyle="1" w:styleId="TACChar">
    <w:name w:val="TAC Char"/>
    <w:link w:val="TAC"/>
    <w:qFormat/>
    <w:rPr>
      <w:rFonts w:ascii="Arial" w:eastAsia="宋体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eastAsia="宋体" w:hAnsi="Arial"/>
      <w:b/>
      <w:lang w:eastAsia="en-US"/>
    </w:rPr>
  </w:style>
  <w:style w:type="character" w:customStyle="1" w:styleId="aff6">
    <w:name w:val="列表段落 字符"/>
    <w:link w:val="aff5"/>
    <w:uiPriority w:val="34"/>
    <w:qFormat/>
    <w:locked/>
    <w:rPr>
      <w:rFonts w:eastAsia="宋体"/>
      <w:lang w:val="en-GB" w:eastAsia="en-US"/>
    </w:rPr>
  </w:style>
  <w:style w:type="table" w:customStyle="1" w:styleId="4-11">
    <w:name w:val="网格表 4 - 着色 11"/>
    <w:basedOn w:val="a1"/>
    <w:uiPriority w:val="49"/>
    <w:qFormat/>
    <w:rPr>
      <w:rFonts w:eastAsiaTheme="minorHAnsi"/>
      <w:sz w:val="22"/>
      <w:szCs w:val="22"/>
      <w:lang w:eastAsia="en-US"/>
    </w:rPr>
    <w:tblPr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customStyle="1" w:styleId="a7">
    <w:name w:val="题注 字符"/>
    <w:link w:val="a6"/>
    <w:qFormat/>
    <w:rPr>
      <w:rFonts w:eastAsia="宋体"/>
      <w:bCs/>
      <w:i/>
      <w:lang w:eastAsia="en-US"/>
    </w:rPr>
  </w:style>
  <w:style w:type="paragraph" w:customStyle="1" w:styleId="Proposal">
    <w:name w:val="Proposal"/>
    <w:basedOn w:val="a"/>
    <w:link w:val="ProposalChar"/>
    <w:qFormat/>
    <w:pPr>
      <w:numPr>
        <w:numId w:val="8"/>
      </w:numPr>
      <w:tabs>
        <w:tab w:val="left" w:pos="1152"/>
      </w:tabs>
      <w:overflowPunct w:val="0"/>
      <w:autoSpaceDE w:val="0"/>
      <w:autoSpaceDN w:val="0"/>
      <w:adjustRightInd w:val="0"/>
      <w:snapToGrid/>
      <w:spacing w:before="240" w:after="240"/>
      <w:textAlignment w:val="baseline"/>
    </w:pPr>
    <w:rPr>
      <w:rFonts w:eastAsia="MS Mincho"/>
      <w:i/>
      <w:lang w:val="en-US" w:eastAsia="ja-JP"/>
    </w:rPr>
  </w:style>
  <w:style w:type="character" w:customStyle="1" w:styleId="ProposalChar">
    <w:name w:val="Proposal Char"/>
    <w:basedOn w:val="a0"/>
    <w:link w:val="Proposal"/>
    <w:qFormat/>
    <w:rPr>
      <w:rFonts w:eastAsia="MS Mincho"/>
      <w:i/>
      <w:lang w:eastAsia="ja-JP"/>
    </w:rPr>
  </w:style>
  <w:style w:type="character" w:customStyle="1" w:styleId="NOChar">
    <w:name w:val="NO Char"/>
    <w:basedOn w:val="a0"/>
    <w:link w:val="NO"/>
    <w:qFormat/>
    <w:locked/>
    <w:rPr>
      <w:rFonts w:eastAsia="宋体"/>
      <w:lang w:eastAsia="en-US"/>
    </w:rPr>
  </w:style>
  <w:style w:type="character" w:customStyle="1" w:styleId="B1Char1">
    <w:name w:val="B1 Char1"/>
    <w:basedOn w:val="a0"/>
    <w:link w:val="B1"/>
    <w:qFormat/>
    <w:locked/>
    <w:rPr>
      <w:rFonts w:eastAsia="宋体"/>
      <w:lang w:eastAsia="en-US"/>
    </w:rPr>
  </w:style>
  <w:style w:type="character" w:customStyle="1" w:styleId="B2Char">
    <w:name w:val="B2 Char"/>
    <w:basedOn w:val="a0"/>
    <w:link w:val="B2"/>
    <w:qFormat/>
    <w:locked/>
    <w:rPr>
      <w:rFonts w:eastAsia="宋体"/>
      <w:lang w:eastAsia="en-US"/>
    </w:rPr>
  </w:style>
  <w:style w:type="character" w:customStyle="1" w:styleId="16">
    <w:name w:val="明显强调1"/>
    <w:basedOn w:val="a0"/>
    <w:uiPriority w:val="21"/>
    <w:qFormat/>
    <w:rPr>
      <w:i/>
      <w:iCs/>
      <w:color w:val="4472C4" w:themeColor="accent1"/>
    </w:rPr>
  </w:style>
  <w:style w:type="character" w:customStyle="1" w:styleId="17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customStyle="1" w:styleId="Figure">
    <w:name w:val="Figure"/>
    <w:basedOn w:val="a"/>
    <w:link w:val="FigureChar"/>
    <w:qFormat/>
    <w:pPr>
      <w:numPr>
        <w:numId w:val="9"/>
      </w:numPr>
      <w:overflowPunct w:val="0"/>
      <w:autoSpaceDE w:val="0"/>
      <w:autoSpaceDN w:val="0"/>
      <w:adjustRightInd w:val="0"/>
      <w:snapToGrid/>
      <w:spacing w:after="180"/>
      <w:jc w:val="center"/>
      <w:textAlignment w:val="baseline"/>
    </w:pPr>
    <w:rPr>
      <w:lang w:val="en-US"/>
    </w:rPr>
  </w:style>
  <w:style w:type="paragraph" w:customStyle="1" w:styleId="Table">
    <w:name w:val="Table"/>
    <w:basedOn w:val="Figure"/>
    <w:link w:val="TableChar"/>
    <w:qFormat/>
    <w:pPr>
      <w:numPr>
        <w:numId w:val="10"/>
      </w:numPr>
    </w:pPr>
  </w:style>
  <w:style w:type="character" w:customStyle="1" w:styleId="FigureChar">
    <w:name w:val="Figure Char"/>
    <w:basedOn w:val="a0"/>
    <w:link w:val="Figure"/>
    <w:qFormat/>
    <w:rPr>
      <w:rFonts w:eastAsia="宋体"/>
      <w:lang w:eastAsia="en-US"/>
    </w:rPr>
  </w:style>
  <w:style w:type="paragraph" w:customStyle="1" w:styleId="Observation">
    <w:name w:val="Observation"/>
    <w:basedOn w:val="Proposal"/>
    <w:link w:val="ObservationChar"/>
    <w:qFormat/>
    <w:pPr>
      <w:numPr>
        <w:numId w:val="11"/>
      </w:numPr>
      <w:ind w:left="0" w:firstLine="0"/>
    </w:pPr>
  </w:style>
  <w:style w:type="character" w:customStyle="1" w:styleId="TableChar">
    <w:name w:val="Table Char"/>
    <w:basedOn w:val="FigureChar"/>
    <w:link w:val="Table"/>
    <w:qFormat/>
    <w:rPr>
      <w:rFonts w:eastAsia="宋体"/>
      <w:lang w:eastAsia="en-US"/>
    </w:rPr>
  </w:style>
  <w:style w:type="character" w:customStyle="1" w:styleId="ObservationChar">
    <w:name w:val="Observation Char"/>
    <w:basedOn w:val="ProposalChar"/>
    <w:link w:val="Observation"/>
    <w:qFormat/>
    <w:rPr>
      <w:rFonts w:eastAsia="MS Mincho"/>
      <w:i/>
      <w:lang w:eastAsia="ja-JP"/>
    </w:rPr>
  </w:style>
  <w:style w:type="table" w:customStyle="1" w:styleId="TableGrid1">
    <w:name w:val="Table Grid1"/>
    <w:basedOn w:val="a1"/>
    <w:qFormat/>
    <w:rPr>
      <w:rFonts w:eastAsia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tc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cBorders>
    </w:tcPr>
  </w:style>
  <w:style w:type="table" w:customStyle="1" w:styleId="TableNormal1">
    <w:name w:val="Table Normal1"/>
    <w:basedOn w:val="a1"/>
    <w:semiHidden/>
    <w:qFormat/>
    <w:rPr>
      <w:rFonts w:eastAsia="CG Times (WN)"/>
    </w:rPr>
    <w:tblPr/>
  </w:style>
  <w:style w:type="character" w:customStyle="1" w:styleId="SubtleEmphasis1">
    <w:name w:val="Subtle Emphasis1"/>
    <w:basedOn w:val="a0"/>
    <w:uiPriority w:val="19"/>
    <w:qFormat/>
    <w:rPr>
      <w:i/>
      <w:iCs/>
      <w:color w:val="404040" w:themeColor="text1" w:themeTint="BF"/>
    </w:rPr>
  </w:style>
  <w:style w:type="character" w:customStyle="1" w:styleId="IntenseEmphasis1">
    <w:name w:val="Intense Emphasis1"/>
    <w:basedOn w:val="a0"/>
    <w:uiPriority w:val="21"/>
    <w:qFormat/>
    <w:rPr>
      <w:i/>
      <w:iCs/>
      <w:color w:val="4472C4" w:themeColor="accent1"/>
    </w:rPr>
  </w:style>
  <w:style w:type="character" w:customStyle="1" w:styleId="SubtleReference1">
    <w:name w:val="Subtle Reference1"/>
    <w:basedOn w:val="a0"/>
    <w:uiPriority w:val="31"/>
    <w:qFormat/>
    <w:rPr>
      <w:smallCaps/>
      <w:color w:val="595959" w:themeColor="text1" w:themeTint="A6"/>
    </w:rPr>
  </w:style>
  <w:style w:type="character" w:customStyle="1" w:styleId="BookTitle1">
    <w:name w:val="Book Title1"/>
    <w:basedOn w:val="a0"/>
    <w:uiPriority w:val="33"/>
    <w:qFormat/>
    <w:rPr>
      <w:b/>
      <w:bCs/>
      <w:i/>
      <w:iCs/>
      <w:spacing w:val="5"/>
    </w:rPr>
  </w:style>
  <w:style w:type="character" w:customStyle="1" w:styleId="apple-converted-space">
    <w:name w:val="apple-converted-space"/>
    <w:basedOn w:val="a0"/>
    <w:qFormat/>
  </w:style>
  <w:style w:type="paragraph" w:customStyle="1" w:styleId="18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character" w:customStyle="1" w:styleId="B10">
    <w:name w:val="B1 (文字)"/>
    <w:qFormat/>
    <w:locked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27">
    <w:name w:val="正文2"/>
    <w:qFormat/>
    <w:pPr>
      <w:spacing w:before="100" w:beforeAutospacing="1" w:after="180"/>
    </w:pPr>
    <w:rPr>
      <w:sz w:val="24"/>
      <w:szCs w:val="24"/>
    </w:rPr>
  </w:style>
  <w:style w:type="character" w:customStyle="1" w:styleId="TALCar">
    <w:name w:val="TAL Car"/>
    <w:basedOn w:val="a0"/>
    <w:link w:val="TAL"/>
    <w:qFormat/>
    <w:locked/>
    <w:rPr>
      <w:rFonts w:ascii="Arial" w:eastAsia="宋体" w:hAnsi="Arial"/>
      <w:sz w:val="18"/>
      <w:lang w:eastAsia="en-US"/>
    </w:rPr>
  </w:style>
  <w:style w:type="table" w:customStyle="1" w:styleId="19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5">
    <w:name w:val="普通表格3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napToGrid/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2"/>
      </w:numPr>
      <w:snapToGrid/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B1Zchn">
    <w:name w:val="B1 Zchn"/>
    <w:qFormat/>
    <w:rPr>
      <w:lang w:eastAsia="en-US"/>
    </w:rPr>
  </w:style>
  <w:style w:type="paragraph" w:customStyle="1" w:styleId="textintend1">
    <w:name w:val="text intend 1"/>
    <w:basedOn w:val="text"/>
    <w:qFormat/>
    <w:pPr>
      <w:numPr>
        <w:numId w:val="13"/>
      </w:numPr>
      <w:spacing w:after="120"/>
    </w:pPr>
    <w:rPr>
      <w:rFonts w:eastAsia="MS Mincho"/>
    </w:rPr>
  </w:style>
  <w:style w:type="character" w:customStyle="1" w:styleId="TAHCar">
    <w:name w:val="TAH Car"/>
    <w:link w:val="TAH"/>
    <w:qFormat/>
    <w:rPr>
      <w:rFonts w:ascii="Arial" w:eastAsia="宋体" w:hAnsi="Arial"/>
      <w:b/>
      <w:sz w:val="18"/>
      <w:lang w:eastAsia="en-US"/>
    </w:rPr>
  </w:style>
  <w:style w:type="paragraph" w:customStyle="1" w:styleId="maintext">
    <w:name w:val="main text"/>
    <w:basedOn w:val="a"/>
    <w:link w:val="maintextChar"/>
    <w:qFormat/>
    <w:pPr>
      <w:snapToGrid/>
      <w:spacing w:before="60" w:after="60" w:line="288" w:lineRule="auto"/>
      <w:ind w:firstLineChars="200" w:firstLine="200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Pr>
      <w:rFonts w:eastAsia="Malgun Gothic"/>
      <w:lang w:val="en-GB" w:eastAsia="ko-KR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napToGrid/>
      <w:spacing w:after="180"/>
      <w:textAlignment w:val="baseline"/>
    </w:pPr>
    <w:rPr>
      <w:rFonts w:eastAsia="等线"/>
      <w:i/>
      <w:color w:val="0000FF"/>
      <w:lang w:val="en-US"/>
    </w:rPr>
  </w:style>
  <w:style w:type="paragraph" w:customStyle="1" w:styleId="proposal2">
    <w:name w:val="proposal2"/>
    <w:basedOn w:val="a"/>
    <w:uiPriority w:val="99"/>
    <w:qFormat/>
    <w:pPr>
      <w:snapToGrid/>
      <w:spacing w:before="100" w:beforeAutospacing="1" w:after="100" w:afterAutospacing="1"/>
      <w:jc w:val="left"/>
    </w:pPr>
    <w:rPr>
      <w:rFonts w:ascii="Gulim" w:eastAsia="Gulim" w:hAnsi="Gulim"/>
      <w:sz w:val="24"/>
      <w:szCs w:val="24"/>
      <w:lang w:val="en-US" w:eastAsia="ko-KR"/>
    </w:rPr>
  </w:style>
  <w:style w:type="paragraph" w:customStyle="1" w:styleId="Proposal20">
    <w:name w:val="Proposal2"/>
    <w:basedOn w:val="4"/>
    <w:qFormat/>
    <w:pPr>
      <w:keepNext w:val="0"/>
      <w:numPr>
        <w:ilvl w:val="0"/>
        <w:numId w:val="0"/>
      </w:numPr>
      <w:suppressAutoHyphens/>
      <w:snapToGrid/>
      <w:spacing w:before="240" w:after="60"/>
    </w:pPr>
    <w:rPr>
      <w:rFonts w:ascii="Times New Roman" w:eastAsia="Times New Roman" w:hAnsi="Times New Roman"/>
      <w:b/>
      <w:iCs/>
      <w:sz w:val="32"/>
      <w:szCs w:val="26"/>
      <w:u w:val="single"/>
      <w:lang w:val="en-US" w:eastAsia="ja-JP"/>
    </w:rPr>
  </w:style>
  <w:style w:type="character" w:customStyle="1" w:styleId="1a">
    <w:name w:val="列表段落 字符1"/>
    <w:uiPriority w:val="34"/>
    <w:qFormat/>
    <w:locked/>
    <w:rPr>
      <w:rFonts w:eastAsia="Calibri"/>
      <w:szCs w:val="22"/>
      <w:lang w:val="en-GB" w:eastAsia="en-US"/>
    </w:rPr>
  </w:style>
  <w:style w:type="paragraph" w:customStyle="1" w:styleId="ListParagraph1">
    <w:name w:val="List Paragraph1"/>
    <w:basedOn w:val="a"/>
    <w:qFormat/>
    <w:pPr>
      <w:spacing w:after="0"/>
      <w:ind w:left="720"/>
      <w:contextualSpacing/>
      <w:jc w:val="left"/>
    </w:pPr>
    <w:rPr>
      <w:rFonts w:eastAsia="Times New Roman"/>
      <w:sz w:val="24"/>
      <w:szCs w:val="24"/>
      <w:lang w:eastAsia="zh-CN"/>
    </w:rPr>
  </w:style>
  <w:style w:type="paragraph" w:customStyle="1" w:styleId="Index">
    <w:name w:val="Index"/>
    <w:basedOn w:val="a"/>
    <w:qFormat/>
    <w:pPr>
      <w:suppressLineNumbers/>
      <w:suppressAutoHyphens/>
    </w:pPr>
    <w:rPr>
      <w:rFonts w:eastAsia="等线" w:cs="Lohit Devanagari"/>
    </w:rPr>
  </w:style>
  <w:style w:type="character" w:customStyle="1" w:styleId="affc">
    <w:name w:val="リスト段落 (文字)"/>
    <w:link w:val="1b"/>
    <w:uiPriority w:val="34"/>
    <w:qFormat/>
    <w:locked/>
    <w:rPr>
      <w:rFonts w:ascii="MS Gothic" w:eastAsia="MS Gothic" w:hAnsi="MS Gothic"/>
    </w:rPr>
  </w:style>
  <w:style w:type="paragraph" w:customStyle="1" w:styleId="1b">
    <w:name w:val="목록 단락1"/>
    <w:basedOn w:val="a"/>
    <w:link w:val="affc"/>
    <w:uiPriority w:val="34"/>
    <w:qFormat/>
    <w:pPr>
      <w:snapToGrid/>
      <w:spacing w:after="160"/>
      <w:ind w:leftChars="400" w:left="840"/>
      <w:jc w:val="left"/>
    </w:pPr>
    <w:rPr>
      <w:rFonts w:ascii="MS Gothic" w:eastAsia="MS Gothic" w:hAnsi="MS Gothic"/>
      <w:lang w:val="en-US" w:eastAsia="zh-CN"/>
    </w:rPr>
  </w:style>
  <w:style w:type="paragraph" w:customStyle="1" w:styleId="29">
    <w:name w:val="修订2"/>
    <w:hidden/>
    <w:uiPriority w:val="99"/>
    <w:semiHidden/>
    <w:qFormat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302AC42-49E3-4952-8CBC-661074877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1227</Words>
  <Characters>6998</Characters>
  <Application>Microsoft Office Word</Application>
  <DocSecurity>0</DocSecurity>
  <Lines>58</Lines>
  <Paragraphs>16</Paragraphs>
  <ScaleCrop>false</ScaleCrop>
  <Company>ZTE Corporation</Company>
  <LinksUpToDate>false</LinksUpToDate>
  <CharactersWithSpaces>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 Corporation</dc:creator>
  <cp:lastModifiedBy>ZTE-Nan</cp:lastModifiedBy>
  <cp:revision>18</cp:revision>
  <cp:lastPrinted>2002-04-25T09:10:00Z</cp:lastPrinted>
  <dcterms:created xsi:type="dcterms:W3CDTF">2023-05-17T11:12:00Z</dcterms:created>
  <dcterms:modified xsi:type="dcterms:W3CDTF">2023-11-01T09:12:00Z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08DD184D3A52446BB9E15F24FED1DD5A</vt:lpwstr>
  </property>
</Properties>
</file>